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B7F73">
      <w:pPr>
        <w:rPr>
          <w:rFonts w:hint="eastAsia" w:ascii="Times New Roman" w:hAnsi="Times New Roman"/>
          <w:lang w:val="en-US" w:eastAsia="zh-CN"/>
        </w:rPr>
      </w:pPr>
    </w:p>
    <w:p w14:paraId="041C1F3F">
      <w:pPr>
        <w:rPr>
          <w:rFonts w:hint="eastAsia" w:ascii="Times New Roman" w:hAnsi="Times New Roman"/>
          <w:lang w:val="en-US" w:eastAsia="zh-CN"/>
        </w:rPr>
      </w:pPr>
    </w:p>
    <w:p w14:paraId="6238DE7E">
      <w:pPr>
        <w:rPr>
          <w:rFonts w:hint="eastAsia" w:ascii="Times New Roman" w:hAnsi="Times New Roman"/>
          <w:lang w:val="en-US" w:eastAsia="zh-CN"/>
        </w:rPr>
      </w:pPr>
    </w:p>
    <w:p w14:paraId="40AB80FD">
      <w:pPr>
        <w:rPr>
          <w:rFonts w:hint="eastAsia" w:ascii="Times New Roman" w:hAnsi="Times New Roman"/>
          <w:lang w:val="en-US" w:eastAsia="zh-CN"/>
        </w:rPr>
      </w:pPr>
    </w:p>
    <w:p w14:paraId="06000A90">
      <w:pPr>
        <w:rPr>
          <w:rFonts w:hint="eastAsia" w:ascii="Times New Roman" w:hAnsi="Times New Roman"/>
          <w:lang w:val="en-US" w:eastAsia="zh-CN"/>
        </w:rPr>
      </w:pPr>
    </w:p>
    <w:p w14:paraId="70C39F9B">
      <w:pPr>
        <w:rPr>
          <w:rFonts w:hint="eastAsia" w:ascii="Times New Roman" w:hAnsi="Times New Roman"/>
          <w:lang w:val="en-US" w:eastAsia="zh-CN"/>
        </w:rPr>
      </w:pPr>
    </w:p>
    <w:p w14:paraId="296D16A5">
      <w:pPr>
        <w:rPr>
          <w:rFonts w:hint="eastAsia" w:ascii="Times New Roman" w:hAnsi="Times New Roman"/>
          <w:lang w:val="en-US" w:eastAsia="zh-CN"/>
        </w:rPr>
      </w:pPr>
    </w:p>
    <w:p w14:paraId="7FDD8FE3">
      <w:pPr>
        <w:rPr>
          <w:rFonts w:hint="eastAsia" w:ascii="Times New Roman" w:hAnsi="Times New Roman"/>
          <w:lang w:val="en-US" w:eastAsia="zh-CN"/>
        </w:rPr>
      </w:pPr>
    </w:p>
    <w:p w14:paraId="1507890B">
      <w:pPr>
        <w:rPr>
          <w:rFonts w:hint="eastAsia" w:ascii="Times New Roman" w:hAnsi="Times New Roman"/>
          <w:lang w:val="en-US" w:eastAsia="zh-CN"/>
        </w:rPr>
      </w:pPr>
    </w:p>
    <w:p w14:paraId="1126B87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52"/>
          <w:szCs w:val="52"/>
          <w:lang w:val="en-US" w:eastAsia="zh-CN"/>
        </w:rPr>
      </w:pPr>
      <w:r>
        <w:rPr>
          <w:rFonts w:hint="eastAsia" w:ascii="Times New Roman" w:hAnsi="Times New Roman" w:eastAsia="黑体" w:cs="黑体"/>
          <w:sz w:val="52"/>
          <w:szCs w:val="52"/>
          <w:lang w:val="en-US" w:eastAsia="zh-CN"/>
        </w:rPr>
        <w:t>南充交通职业学校</w:t>
      </w:r>
    </w:p>
    <w:p w14:paraId="1D167B0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52"/>
          <w:szCs w:val="52"/>
          <w:lang w:val="en-US" w:eastAsia="zh-CN"/>
        </w:rPr>
      </w:pPr>
      <w:r>
        <w:rPr>
          <w:rFonts w:hint="eastAsia" w:ascii="Times New Roman" w:hAnsi="Times New Roman" w:eastAsia="黑体" w:cs="黑体"/>
          <w:sz w:val="52"/>
          <w:szCs w:val="52"/>
          <w:lang w:val="en-US" w:eastAsia="zh-CN"/>
        </w:rPr>
        <w:t>职业教育质量年度报告（2024）</w:t>
      </w:r>
    </w:p>
    <w:p w14:paraId="04F1CFF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52"/>
          <w:szCs w:val="52"/>
          <w:lang w:val="en-US" w:eastAsia="zh-CN"/>
        </w:rPr>
      </w:pPr>
    </w:p>
    <w:p w14:paraId="26F256A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52"/>
          <w:szCs w:val="52"/>
          <w:lang w:val="en-US" w:eastAsia="zh-CN"/>
        </w:rPr>
      </w:pPr>
      <w:r>
        <w:rPr>
          <w:rFonts w:hint="eastAsia" w:ascii="Times New Roman" w:hAnsi="Times New Roman" w:eastAsia="黑体" w:cs="黑体"/>
          <w:sz w:val="52"/>
          <w:szCs w:val="52"/>
          <w:lang w:val="en-US" w:eastAsia="zh-CN"/>
        </w:rPr>
        <w:drawing>
          <wp:inline distT="0" distB="0" distL="114300" distR="114300">
            <wp:extent cx="2819400" cy="2819400"/>
            <wp:effectExtent l="0" t="0" r="0" b="0"/>
            <wp:docPr id="1" name="图片 1" descr="b46261590d6d1e7febe319b93fae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6261590d6d1e7febe319b93fae641"/>
                    <pic:cNvPicPr>
                      <a:picLocks noChangeAspect="1"/>
                    </pic:cNvPicPr>
                  </pic:nvPicPr>
                  <pic:blipFill>
                    <a:blip r:embed="rId5"/>
                    <a:stretch>
                      <a:fillRect/>
                    </a:stretch>
                  </pic:blipFill>
                  <pic:spPr>
                    <a:xfrm>
                      <a:off x="0" y="0"/>
                      <a:ext cx="2819400" cy="2819400"/>
                    </a:xfrm>
                    <a:prstGeom prst="rect">
                      <a:avLst/>
                    </a:prstGeom>
                  </pic:spPr>
                </pic:pic>
              </a:graphicData>
            </a:graphic>
          </wp:inline>
        </w:drawing>
      </w:r>
    </w:p>
    <w:p w14:paraId="3F95BA5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52"/>
          <w:szCs w:val="52"/>
          <w:lang w:val="en-US" w:eastAsia="zh-CN"/>
        </w:rPr>
      </w:pPr>
    </w:p>
    <w:p w14:paraId="6C4D856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52"/>
          <w:szCs w:val="52"/>
          <w:lang w:val="en-US" w:eastAsia="zh-CN"/>
        </w:rPr>
      </w:pPr>
    </w:p>
    <w:p w14:paraId="31D0E92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52"/>
          <w:szCs w:val="52"/>
          <w:lang w:val="en-US" w:eastAsia="zh-CN"/>
        </w:rPr>
      </w:pPr>
    </w:p>
    <w:p w14:paraId="7856713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楷体" w:cs="楷体"/>
          <w:sz w:val="44"/>
          <w:szCs w:val="44"/>
          <w:lang w:val="en-US" w:eastAsia="zh-CN"/>
        </w:rPr>
      </w:pPr>
      <w:r>
        <w:rPr>
          <w:rFonts w:hint="eastAsia" w:ascii="Times New Roman" w:hAnsi="Times New Roman" w:eastAsia="楷体" w:cs="楷体"/>
          <w:sz w:val="44"/>
          <w:szCs w:val="44"/>
          <w:lang w:val="en-US" w:eastAsia="zh-CN"/>
        </w:rPr>
        <w:t>二〇二五年一月</w:t>
      </w:r>
    </w:p>
    <w:p w14:paraId="5890CFA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楷体" w:cs="楷体"/>
          <w:sz w:val="44"/>
          <w:szCs w:val="44"/>
          <w:lang w:val="en-US" w:eastAsia="zh-CN"/>
        </w:rPr>
      </w:pPr>
    </w:p>
    <w:p w14:paraId="10D748C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楷体" w:cs="楷体"/>
          <w:sz w:val="44"/>
          <w:szCs w:val="44"/>
          <w:lang w:val="en-US" w:eastAsia="zh-CN"/>
        </w:rPr>
      </w:pPr>
    </w:p>
    <w:p w14:paraId="7C70390D">
      <w:pPr>
        <w:keepNext w:val="0"/>
        <w:keepLines w:val="0"/>
        <w:pageBreakBefore w:val="0"/>
        <w:widowControl w:val="0"/>
        <w:kinsoku/>
        <w:wordWrap/>
        <w:overflowPunct/>
        <w:topLinePunct w:val="0"/>
        <w:autoSpaceDE/>
        <w:autoSpaceDN/>
        <w:bidi w:val="0"/>
        <w:adjustRightInd/>
        <w:snapToGrid/>
        <w:spacing w:after="313" w:afterLines="100" w:line="300" w:lineRule="auto"/>
        <w:jc w:val="center"/>
        <w:textAlignment w:val="auto"/>
        <w:outlineLvl w:val="0"/>
        <w:rPr>
          <w:rFonts w:hint="eastAsia" w:ascii="Times New Roman" w:hAnsi="Times New Roman" w:eastAsia="黑体" w:cs="黑体"/>
          <w:sz w:val="44"/>
          <w:szCs w:val="44"/>
          <w:lang w:val="en-US" w:eastAsia="zh-CN"/>
        </w:rPr>
      </w:pPr>
      <w:bookmarkStart w:id="0" w:name="_Toc14072"/>
      <w:r>
        <w:rPr>
          <w:rFonts w:hint="eastAsia" w:ascii="Times New Roman" w:hAnsi="Times New Roman" w:eastAsia="黑体" w:cs="黑体"/>
          <w:sz w:val="44"/>
          <w:szCs w:val="44"/>
          <w:lang w:val="en-US" w:eastAsia="zh-CN"/>
        </w:rPr>
        <w:t>前  言</w:t>
      </w:r>
      <w:bookmarkEnd w:id="0"/>
    </w:p>
    <w:p w14:paraId="1B956F82">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 w:cs="楷体"/>
          <w:sz w:val="32"/>
          <w:szCs w:val="32"/>
          <w:lang w:val="en-US" w:eastAsia="zh-CN"/>
        </w:rPr>
        <w:t>编制目的：</w:t>
      </w:r>
      <w:r>
        <w:rPr>
          <w:rFonts w:hint="eastAsia" w:ascii="Times New Roman" w:hAnsi="Times New Roman" w:eastAsia="仿宋_GB2312" w:cs="仿宋_GB2312"/>
          <w:sz w:val="32"/>
          <w:szCs w:val="32"/>
          <w:lang w:val="en-US" w:eastAsia="zh-CN"/>
        </w:rPr>
        <w:t>为深入贯彻党的二十大精神，落实《中华人民共和国职业教育法》和《关于深化现代职业教育体系建设改革的意见》等法律法规，根据教育部职成司《关于做好中国职业教育质量年报（2024年度）编制、发布和报送工作的通知》要求，质量年报是学校履行责任担当、树立质量发展观、宣传发展成果、接受社会监督的重要制度载体，是学校强化内涵建设，深化教学改革，提升人才培养质量的重要抓手，通过编制质量年报总结现有成果，明确发展方向。</w:t>
      </w:r>
    </w:p>
    <w:p w14:paraId="1F0BBA61">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 w:cs="楷体"/>
          <w:sz w:val="32"/>
          <w:szCs w:val="32"/>
          <w:lang w:val="en-US" w:eastAsia="zh-CN"/>
        </w:rPr>
        <w:t>编制过程：</w:t>
      </w:r>
      <w:r>
        <w:rPr>
          <w:rFonts w:hint="eastAsia" w:ascii="Times New Roman" w:hAnsi="Times New Roman" w:eastAsia="仿宋_GB2312" w:cs="仿宋_GB2312"/>
          <w:sz w:val="32"/>
          <w:szCs w:val="32"/>
          <w:lang w:val="en-US" w:eastAsia="zh-CN"/>
        </w:rPr>
        <w:t>学校高度重视，成立了由各部门负责人组成的年报材料素材收集、撰写工作组，明确分工、细化内容，对照撰写大纲，全面围绕人才培养、服务贡献、文化传承、国际合作、产教融合、发展保障、面临挑战等七个方面，在“全国中等职业学校管理信息系统”数据填报基础上，总结提炼教育教学改革的经验做法、分析存在问题、提出改进的措施，汇编各部门的年度质量报告形成了学校2024年教育质量年度报告，报告中重点关注了人才培养状态数据变化，突出了工作亮点和特色，向社会全面展示了学校办学成果。</w:t>
      </w:r>
    </w:p>
    <w:p w14:paraId="405FBF94">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 w:cs="楷体"/>
          <w:sz w:val="32"/>
          <w:szCs w:val="32"/>
          <w:lang w:val="en-US" w:eastAsia="zh-CN"/>
        </w:rPr>
        <w:t>年度亮点：</w:t>
      </w:r>
      <w:r>
        <w:rPr>
          <w:rFonts w:hint="eastAsia" w:ascii="Times New Roman" w:hAnsi="Times New Roman" w:eastAsia="仿宋_GB2312" w:cs="仿宋_GB2312"/>
          <w:sz w:val="32"/>
          <w:szCs w:val="32"/>
          <w:lang w:val="en-US" w:eastAsia="zh-CN"/>
        </w:rPr>
        <w:t>新时代以来，学校紧紧抓住职业教育大改革、大发展的历史机遇期，以服务地方经济社会发展为己任，全面推进内涵建设，不断增强办学实力。今年，学校各项工作都取得了大发展、大提升，特色彰显、成效显著。</w:t>
      </w:r>
    </w:p>
    <w:p w14:paraId="0FCB1897">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left"/>
        <w:textAlignment w:val="auto"/>
        <w:rPr>
          <w:rFonts w:hint="eastAsia" w:ascii="Times New Roman" w:hAnsi="Times New Roman" w:eastAsiaTheme="majorEastAsia" w:cstheme="majorEastAsia"/>
          <w:sz w:val="28"/>
          <w:szCs w:val="28"/>
          <w:lang w:val="en-US" w:eastAsia="zh-CN"/>
        </w:rPr>
      </w:pPr>
    </w:p>
    <w:p w14:paraId="3D7AFEE8">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left"/>
        <w:textAlignment w:val="auto"/>
        <w:rPr>
          <w:rFonts w:hint="eastAsia" w:ascii="Times New Roman" w:hAnsi="Times New Roman" w:eastAsiaTheme="majorEastAsia" w:cstheme="majorEastAsia"/>
          <w:sz w:val="28"/>
          <w:szCs w:val="28"/>
          <w:lang w:val="en-US" w:eastAsia="zh-CN"/>
        </w:rPr>
      </w:pPr>
    </w:p>
    <w:p w14:paraId="665DDC38">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left"/>
        <w:textAlignment w:val="auto"/>
        <w:rPr>
          <w:rFonts w:hint="eastAsia" w:ascii="Times New Roman" w:hAnsi="Times New Roman" w:eastAsiaTheme="majorEastAsia" w:cstheme="majorEastAsia"/>
          <w:sz w:val="28"/>
          <w:szCs w:val="28"/>
          <w:lang w:val="en-US" w:eastAsia="zh-CN"/>
        </w:rPr>
      </w:pPr>
    </w:p>
    <w:p w14:paraId="56EDB0E0">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left"/>
        <w:textAlignment w:val="auto"/>
        <w:rPr>
          <w:rFonts w:hint="eastAsia" w:ascii="Times New Roman" w:hAnsi="Times New Roman" w:eastAsiaTheme="majorEastAsia" w:cstheme="majorEastAsia"/>
          <w:sz w:val="28"/>
          <w:szCs w:val="28"/>
          <w:lang w:val="en-US" w:eastAsia="zh-CN"/>
        </w:rPr>
      </w:pPr>
    </w:p>
    <w:sdt>
      <w:sdtPr>
        <w:rPr>
          <w:rFonts w:ascii="宋体" w:hAnsi="宋体" w:eastAsia="宋体" w:cstheme="minorBidi"/>
          <w:kern w:val="2"/>
          <w:sz w:val="21"/>
          <w:szCs w:val="24"/>
          <w:lang w:val="en-US" w:eastAsia="zh-CN" w:bidi="ar-SA"/>
        </w:rPr>
        <w:id w:val="147461919"/>
        <w15:color w:val="DBDBDB"/>
        <w:docPartObj>
          <w:docPartGallery w:val="Table of Contents"/>
          <w:docPartUnique/>
        </w:docPartObj>
      </w:sdtPr>
      <w:sdtEndPr>
        <w:rPr>
          <w:rFonts w:hint="eastAsia" w:ascii="Times New Roman" w:hAnsi="Times New Roman" w:eastAsia="黑体" w:cs="黑体"/>
          <w:b/>
          <w:kern w:val="2"/>
          <w:sz w:val="21"/>
          <w:szCs w:val="32"/>
          <w:lang w:val="en-US" w:eastAsia="zh-CN" w:bidi="ar-SA"/>
        </w:rPr>
      </w:sdtEndPr>
      <w:sdtContent>
        <w:p w14:paraId="51A81A54">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val="0"/>
              <w:bCs/>
              <w:sz w:val="28"/>
              <w:szCs w:val="28"/>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r>
            <w:rPr>
              <w:rFonts w:hint="eastAsia" w:ascii="Times New Roman" w:hAnsi="Times New Roman" w:eastAsia="黑体" w:cs="黑体"/>
              <w:sz w:val="32"/>
              <w:szCs w:val="32"/>
              <w:lang w:val="en-US" w:eastAsia="zh-CN"/>
            </w:rPr>
            <w:fldChar w:fldCharType="begin"/>
          </w:r>
          <w:r>
            <w:rPr>
              <w:rFonts w:hint="eastAsia" w:ascii="Times New Roman" w:hAnsi="Times New Roman" w:eastAsia="黑体" w:cs="黑体"/>
              <w:sz w:val="32"/>
              <w:szCs w:val="32"/>
              <w:lang w:val="en-US" w:eastAsia="zh-CN"/>
            </w:rPr>
            <w:instrText xml:space="preserve">TOC \o "1-2" \h \u </w:instrText>
          </w:r>
          <w:r>
            <w:rPr>
              <w:rFonts w:hint="eastAsia" w:ascii="Times New Roman" w:hAnsi="Times New Roman" w:eastAsia="黑体" w:cs="黑体"/>
              <w:sz w:val="32"/>
              <w:szCs w:val="32"/>
              <w:lang w:val="en-US" w:eastAsia="zh-CN"/>
            </w:rPr>
            <w:fldChar w:fldCharType="separate"/>
          </w:r>
        </w:p>
        <w:p w14:paraId="51A79BBC">
          <w:pPr>
            <w:pStyle w:val="12"/>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_Toc19298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一、学校情况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_Toc19298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76048AE3">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_Toc23762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（一）学校概况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_Toc23762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7A33A15C">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_Toc9065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（二）学生情况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_Toc9065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56A83D49">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_Toc27161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（三）教师队伍</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_Toc27161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23B91ED7">
          <w:pPr>
            <w:pStyle w:val="12"/>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_Toc25883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二、人才培养</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_Toc25883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412769C3">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_Toc27537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（一）学生素质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_Toc27537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581CBC00">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_Toc939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（二）在校体验</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_Toc939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70264623">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_Toc17175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（三）就业质量</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_Toc17175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05F4DA70">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_Toc3864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（五）职业发展</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_Toc3864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4</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24E43878">
          <w:pPr>
            <w:pStyle w:val="12"/>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_Toc26620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三、发展保障</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_Toc26620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5</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22DB5ABF">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_Toc21387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（一）专业动态调整</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_Toc21387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5</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64B50656">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_Toc26456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（二）教育教学</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_Toc26456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6</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0D042E4E">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_Toc15603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（三）教师培养</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_Toc15603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5895374F">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_Toc3023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（四）规范管理</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_Toc3023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9</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06641FE6">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_Toc26660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（五）德育工作</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_Toc26660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10</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183090CA">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_Toc4251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（六）党建引领</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_Toc4251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54770A00">
          <w:pPr>
            <w:pStyle w:val="12"/>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_Toc22081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四、产教融合</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_Toc22081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15</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5FA99970">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_Toc8672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（一）校企合作开展情况和效果</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_Toc8672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15</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2CA735CB">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_Toc7234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（二）案例创新</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_Toc7234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16</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662FC7F7">
          <w:pPr>
            <w:pStyle w:val="12"/>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_Toc30671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五、服务贡献</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_Toc30671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17</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647D478C">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_Toc21077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（一）技术技能人才培养</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_Toc21077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17</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5661E3C5">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_Toc15303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（二）社会服务</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_Toc15303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17</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6D7261C6">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_Toc31381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（三）对口支援</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_Toc31381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509ACF49">
          <w:pPr>
            <w:pStyle w:val="12"/>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_Toc23083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六、面临挑战</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_Toc23083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5D6BC140">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_Toc32532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（一）存在问题</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_Toc32532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69EB742C">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\l _Toc15949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（二）改进措施</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_Toc15949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19</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fldChar w:fldCharType="end"/>
          </w:r>
        </w:p>
        <w:p w14:paraId="5746E9CF">
          <w:pPr>
            <w:pStyle w:val="13"/>
            <w:keepNext w:val="0"/>
            <w:keepLines w:val="0"/>
            <w:pageBreakBefore w:val="0"/>
            <w:widowControl/>
            <w:tabs>
              <w:tab w:val="right" w:leader="dot" w:pos="9072"/>
            </w:tabs>
            <w:kinsoku/>
            <w:wordWrap/>
            <w:overflowPunct/>
            <w:topLinePunct w:val="0"/>
            <w:autoSpaceDE/>
            <w:autoSpaceDN/>
            <w:bidi w:val="0"/>
            <w:adjustRightInd/>
            <w:snapToGrid/>
            <w:spacing w:line="300" w:lineRule="auto"/>
            <w:ind w:left="0" w:leftChars="0" w:firstLine="0" w:firstLineChars="0"/>
            <w:textAlignment w:val="auto"/>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附表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lang w:val="en-US" w:eastAsia="zh-CN"/>
            </w:rPr>
            <w:t>20</w:t>
          </w:r>
        </w:p>
        <w:p w14:paraId="7C5B2AA8">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jc w:val="left"/>
            <w:textAlignment w:val="auto"/>
            <w:rPr>
              <w:rFonts w:hint="eastAsia" w:ascii="Times New Roman" w:hAnsi="Times New Roman" w:eastAsia="黑体" w:cs="黑体"/>
              <w:b/>
              <w:kern w:val="2"/>
              <w:sz w:val="21"/>
              <w:szCs w:val="32"/>
              <w:lang w:val="en-US" w:eastAsia="zh-CN" w:bidi="ar-SA"/>
            </w:rPr>
          </w:pPr>
          <w:r>
            <w:rPr>
              <w:rFonts w:hint="eastAsia" w:ascii="Times New Roman" w:hAnsi="Times New Roman" w:eastAsia="黑体" w:cs="黑体"/>
              <w:b/>
              <w:szCs w:val="32"/>
              <w:lang w:val="en-US" w:eastAsia="zh-CN"/>
            </w:rPr>
            <w:fldChar w:fldCharType="end"/>
          </w:r>
        </w:p>
      </w:sdtContent>
    </w:sdt>
    <w:p w14:paraId="216CF48F">
      <w:pPr>
        <w:pStyle w:val="7"/>
        <w:tabs>
          <w:tab w:val="right" w:leader="dot" w:pos="9072"/>
        </w:tabs>
        <w:jc w:val="center"/>
        <w:rPr>
          <w:rFonts w:hint="eastAsia" w:ascii="黑体" w:hAnsi="黑体" w:eastAsia="黑体" w:cs="黑体"/>
          <w:b w:val="0"/>
          <w:bCs/>
          <w:kern w:val="2"/>
          <w:sz w:val="44"/>
          <w:szCs w:val="44"/>
          <w:lang w:val="en-US" w:eastAsia="zh-CN" w:bidi="ar-SA"/>
        </w:rPr>
      </w:pPr>
      <w:r>
        <w:rPr>
          <w:rFonts w:hint="eastAsia" w:ascii="黑体" w:hAnsi="黑体" w:eastAsia="黑体" w:cs="黑体"/>
          <w:b w:val="0"/>
          <w:bCs/>
          <w:kern w:val="2"/>
          <w:sz w:val="44"/>
          <w:szCs w:val="44"/>
          <w:lang w:val="en-US" w:eastAsia="zh-CN" w:bidi="ar-SA"/>
        </w:rPr>
        <w:t>图目录</w:t>
      </w:r>
    </w:p>
    <w:p w14:paraId="77E958FD">
      <w:pPr>
        <w:pStyle w:val="7"/>
        <w:tabs>
          <w:tab w:val="right" w:leader="dot" w:pos="9072"/>
        </w:tabs>
        <w:rPr>
          <w:rFonts w:hint="eastAsia" w:ascii="仿宋_GB2312" w:hAnsi="仿宋_GB2312" w:eastAsia="仿宋_GB2312" w:cs="仿宋_GB2312"/>
          <w:sz w:val="28"/>
          <w:szCs w:val="28"/>
        </w:rPr>
      </w:pPr>
      <w:r>
        <w:rPr>
          <w:rFonts w:hint="eastAsia" w:ascii="Times New Roman" w:hAnsi="Times New Roman" w:eastAsia="黑体" w:cs="黑体"/>
          <w:b/>
          <w:kern w:val="2"/>
          <w:sz w:val="21"/>
          <w:szCs w:val="32"/>
          <w:lang w:val="en-US" w:eastAsia="zh-CN" w:bidi="ar-SA"/>
        </w:rPr>
        <w:fldChar w:fldCharType="begin"/>
      </w:r>
      <w:r>
        <w:rPr>
          <w:rFonts w:hint="eastAsia" w:ascii="Times New Roman" w:hAnsi="Times New Roman" w:eastAsia="黑体" w:cs="黑体"/>
          <w:b/>
          <w:kern w:val="2"/>
          <w:sz w:val="21"/>
          <w:szCs w:val="32"/>
          <w:lang w:val="en-US" w:eastAsia="zh-CN" w:bidi="ar-SA"/>
        </w:rPr>
        <w:instrText xml:space="preserve">TOC \h \c "图"</w:instrText>
      </w:r>
      <w:r>
        <w:rPr>
          <w:rFonts w:hint="eastAsia" w:ascii="Times New Roman" w:hAnsi="Times New Roman" w:eastAsia="黑体" w:cs="黑体"/>
          <w:b/>
          <w:kern w:val="2"/>
          <w:sz w:val="21"/>
          <w:szCs w:val="32"/>
          <w:lang w:val="en-US" w:eastAsia="zh-CN" w:bidi="ar-SA"/>
        </w:rPr>
        <w:fldChar w:fldCharType="separate"/>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_Toc21950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z w:val="28"/>
          <w:szCs w:val="28"/>
        </w:rPr>
        <w:t xml:space="preserve">图 1 </w:t>
      </w:r>
      <w:r>
        <w:rPr>
          <w:rFonts w:hint="eastAsia" w:ascii="仿宋_GB2312" w:hAnsi="仿宋_GB2312" w:eastAsia="仿宋_GB2312" w:cs="仿宋_GB2312"/>
          <w:sz w:val="28"/>
          <w:szCs w:val="28"/>
          <w:lang w:val="en-US" w:eastAsia="zh-CN"/>
        </w:rPr>
        <w:t>学校鸟瞰图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_Toc21950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14:paraId="5F59A3B3">
      <w:pPr>
        <w:pStyle w:val="7"/>
        <w:tabs>
          <w:tab w:val="right" w:leader="dot" w:pos="9072"/>
        </w:tabs>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_Toc12443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z w:val="28"/>
          <w:szCs w:val="28"/>
        </w:rPr>
        <w:t xml:space="preserve">图 2 </w:t>
      </w:r>
      <w:r>
        <w:rPr>
          <w:rFonts w:hint="eastAsia" w:ascii="仿宋_GB2312" w:hAnsi="仿宋_GB2312" w:eastAsia="仿宋_GB2312" w:cs="仿宋_GB2312"/>
          <w:sz w:val="28"/>
          <w:szCs w:val="28"/>
          <w:lang w:val="en-US" w:eastAsia="zh-CN"/>
        </w:rPr>
        <w:t>学生上课情况图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_Toc12443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14:paraId="10518DE7">
      <w:pPr>
        <w:pStyle w:val="7"/>
        <w:tabs>
          <w:tab w:val="right" w:leader="dot" w:pos="9072"/>
        </w:tabs>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_Toc22857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z w:val="28"/>
          <w:szCs w:val="28"/>
        </w:rPr>
        <w:t xml:space="preserve">图 3 </w:t>
      </w:r>
      <w:r>
        <w:rPr>
          <w:rFonts w:hint="eastAsia" w:ascii="仿宋_GB2312" w:hAnsi="仿宋_GB2312" w:eastAsia="仿宋_GB2312" w:cs="仿宋_GB2312"/>
          <w:sz w:val="28"/>
          <w:szCs w:val="28"/>
          <w:lang w:val="en-US" w:eastAsia="zh-CN"/>
        </w:rPr>
        <w:t>学生技能展示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_Toc22857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14:paraId="3D4AFE0D">
      <w:pPr>
        <w:pStyle w:val="7"/>
        <w:tabs>
          <w:tab w:val="right" w:leader="dot" w:pos="9072"/>
        </w:tabs>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_Toc15820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z w:val="28"/>
          <w:szCs w:val="28"/>
        </w:rPr>
        <w:t xml:space="preserve">图 4 </w:t>
      </w:r>
      <w:r>
        <w:rPr>
          <w:rFonts w:hint="eastAsia" w:ascii="仿宋_GB2312" w:hAnsi="仿宋_GB2312" w:eastAsia="仿宋_GB2312" w:cs="仿宋_GB2312"/>
          <w:sz w:val="28"/>
          <w:szCs w:val="28"/>
          <w:lang w:val="en-US" w:eastAsia="zh-CN"/>
        </w:rPr>
        <w:t>职业教育活动周系列图片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_Toc15820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14:paraId="19C4F8CC">
      <w:pPr>
        <w:pStyle w:val="7"/>
        <w:tabs>
          <w:tab w:val="right" w:leader="dot" w:pos="9072"/>
        </w:tabs>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_Toc31922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z w:val="28"/>
          <w:szCs w:val="28"/>
        </w:rPr>
        <w:t xml:space="preserve">图 5 </w:t>
      </w:r>
      <w:r>
        <w:rPr>
          <w:rFonts w:hint="eastAsia" w:ascii="仿宋_GB2312" w:hAnsi="仿宋_GB2312" w:eastAsia="仿宋_GB2312" w:cs="仿宋_GB2312"/>
          <w:sz w:val="28"/>
          <w:szCs w:val="28"/>
          <w:lang w:val="en-US" w:eastAsia="zh-CN"/>
        </w:rPr>
        <w:t>党支部党员大会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_Toc31922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14:paraId="36EEB7B3">
      <w:pPr>
        <w:pStyle w:val="7"/>
        <w:tabs>
          <w:tab w:val="right" w:leader="dot" w:pos="9072"/>
        </w:tabs>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_Toc3043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z w:val="28"/>
          <w:szCs w:val="28"/>
        </w:rPr>
        <w:t xml:space="preserve">图 6 </w:t>
      </w:r>
      <w:r>
        <w:rPr>
          <w:rFonts w:hint="eastAsia" w:ascii="仿宋_GB2312" w:hAnsi="仿宋_GB2312" w:eastAsia="仿宋_GB2312" w:cs="仿宋_GB2312"/>
          <w:sz w:val="28"/>
          <w:szCs w:val="28"/>
          <w:lang w:val="en-US" w:eastAsia="zh-CN"/>
        </w:rPr>
        <w:t>教职工红色教育活动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_Toc3043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14:paraId="06157503">
      <w:pPr>
        <w:pStyle w:val="7"/>
        <w:tabs>
          <w:tab w:val="right" w:leader="dot" w:pos="9072"/>
        </w:tabs>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_Toc11042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z w:val="28"/>
          <w:szCs w:val="28"/>
        </w:rPr>
        <w:t xml:space="preserve">图 7 </w:t>
      </w:r>
      <w:r>
        <w:rPr>
          <w:rFonts w:hint="eastAsia" w:ascii="仿宋_GB2312" w:hAnsi="仿宋_GB2312" w:eastAsia="仿宋_GB2312" w:cs="仿宋_GB2312"/>
          <w:sz w:val="28"/>
          <w:szCs w:val="28"/>
          <w:lang w:val="en-US" w:eastAsia="zh-CN"/>
        </w:rPr>
        <w:t>师德师风建设推进会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_Toc11042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14:paraId="49FD68F9">
      <w:pPr>
        <w:pStyle w:val="7"/>
        <w:tabs>
          <w:tab w:val="right" w:leader="dot" w:pos="9072"/>
        </w:tabs>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_Toc10108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z w:val="28"/>
          <w:szCs w:val="28"/>
        </w:rPr>
        <w:t xml:space="preserve">图 8 </w:t>
      </w:r>
      <w:r>
        <w:rPr>
          <w:rFonts w:hint="eastAsia" w:ascii="仿宋_GB2312" w:hAnsi="仿宋_GB2312" w:eastAsia="仿宋_GB2312" w:cs="仿宋_GB2312"/>
          <w:sz w:val="28"/>
          <w:szCs w:val="28"/>
          <w:lang w:val="en-US" w:eastAsia="zh-CN"/>
        </w:rPr>
        <w:t>清明节祭扫活动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_Toc10108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14:paraId="2A3AA38B">
      <w:pPr>
        <w:pStyle w:val="7"/>
        <w:tabs>
          <w:tab w:val="right" w:leader="dot" w:pos="9072"/>
        </w:tabs>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_Toc24364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z w:val="28"/>
          <w:szCs w:val="28"/>
        </w:rPr>
        <w:t xml:space="preserve">图 9 </w:t>
      </w:r>
      <w:r>
        <w:rPr>
          <w:rFonts w:hint="eastAsia" w:ascii="仿宋_GB2312" w:hAnsi="仿宋_GB2312" w:eastAsia="仿宋_GB2312" w:cs="仿宋_GB2312"/>
          <w:sz w:val="28"/>
          <w:szCs w:val="28"/>
          <w:lang w:val="en-US" w:eastAsia="zh-CN"/>
        </w:rPr>
        <w:t>五四青年节系列活动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_Toc24364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14:paraId="37476795">
      <w:pPr>
        <w:pStyle w:val="7"/>
        <w:tabs>
          <w:tab w:val="right" w:leader="dot" w:pos="9072"/>
        </w:tabs>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_Toc12745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z w:val="28"/>
          <w:szCs w:val="28"/>
        </w:rPr>
        <w:t xml:space="preserve">图 10 </w:t>
      </w:r>
      <w:r>
        <w:rPr>
          <w:rFonts w:hint="eastAsia" w:ascii="仿宋_GB2312" w:hAnsi="仿宋_GB2312" w:eastAsia="仿宋_GB2312" w:cs="仿宋_GB2312"/>
          <w:sz w:val="28"/>
          <w:szCs w:val="28"/>
          <w:lang w:val="en-US" w:eastAsia="zh-CN"/>
        </w:rPr>
        <w:t>烹饪专业学生在实操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_Toc12745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14:paraId="3987D24A">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jc w:val="left"/>
        <w:textAlignment w:val="auto"/>
        <w:rPr>
          <w:rFonts w:hint="eastAsia" w:ascii="Times New Roman" w:hAnsi="Times New Roman" w:eastAsia="黑体" w:cs="黑体"/>
          <w:b/>
          <w:kern w:val="2"/>
          <w:sz w:val="21"/>
          <w:szCs w:val="32"/>
          <w:lang w:val="en-US" w:eastAsia="zh-CN" w:bidi="ar-SA"/>
        </w:rPr>
      </w:pPr>
      <w:r>
        <w:rPr>
          <w:rFonts w:hint="eastAsia" w:ascii="Times New Roman" w:hAnsi="Times New Roman" w:eastAsia="黑体" w:cs="黑体"/>
          <w:kern w:val="2"/>
          <w:szCs w:val="32"/>
          <w:lang w:val="en-US" w:eastAsia="zh-CN" w:bidi="ar-SA"/>
        </w:rPr>
        <w:fldChar w:fldCharType="end"/>
      </w:r>
    </w:p>
    <w:p w14:paraId="7FD27C15">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0362A979">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07ACADEA">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48621DAC">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29422327">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6815E747">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1F159A4A">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31699ACB">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1C3F44B1">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42CAA2E4">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7751FC2F">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06AD2D45">
      <w:pPr>
        <w:pStyle w:val="7"/>
        <w:tabs>
          <w:tab w:val="right" w:leader="dot" w:pos="9072"/>
        </w:tabs>
        <w:ind w:left="0" w:leftChars="0" w:firstLine="0" w:firstLineChars="0"/>
        <w:rPr>
          <w:rFonts w:hint="eastAsia" w:ascii="Times New Roman" w:hAnsi="Times New Roman" w:eastAsia="黑体" w:cs="黑体"/>
          <w:sz w:val="32"/>
          <w:szCs w:val="32"/>
          <w:lang w:val="en-US" w:eastAsia="zh-CN"/>
        </w:rPr>
      </w:pPr>
    </w:p>
    <w:p w14:paraId="26C87533">
      <w:pPr>
        <w:pStyle w:val="7"/>
        <w:tabs>
          <w:tab w:val="right" w:leader="dot" w:pos="9072"/>
        </w:tabs>
        <w:jc w:val="center"/>
        <w:rPr>
          <w:rFonts w:hint="eastAsia" w:ascii="Times New Roman" w:hAnsi="Times New Roman" w:eastAsia="黑体" w:cs="黑体"/>
          <w:sz w:val="44"/>
          <w:szCs w:val="44"/>
          <w:lang w:val="en-US" w:eastAsia="zh-CN"/>
        </w:rPr>
      </w:pPr>
    </w:p>
    <w:p w14:paraId="44558A11">
      <w:pPr>
        <w:pStyle w:val="7"/>
        <w:tabs>
          <w:tab w:val="right" w:leader="dot" w:pos="9072"/>
        </w:tabs>
        <w:jc w:val="center"/>
        <w:rPr>
          <w:rFonts w:hint="default" w:ascii="Times New Roman" w:hAnsi="Times New Roman" w:eastAsia="黑体" w:cs="黑体"/>
          <w:sz w:val="44"/>
          <w:szCs w:val="44"/>
          <w:lang w:val="en-US" w:eastAsia="zh-CN"/>
        </w:rPr>
      </w:pPr>
      <w:bookmarkStart w:id="40" w:name="_GoBack"/>
      <w:bookmarkEnd w:id="40"/>
      <w:r>
        <w:rPr>
          <w:rFonts w:hint="eastAsia" w:ascii="Times New Roman" w:hAnsi="Times New Roman" w:eastAsia="黑体" w:cs="黑体"/>
          <w:sz w:val="44"/>
          <w:szCs w:val="44"/>
          <w:lang w:val="en-US" w:eastAsia="zh-CN"/>
        </w:rPr>
        <w:t>表目录</w:t>
      </w:r>
    </w:p>
    <w:p w14:paraId="0A8045EF">
      <w:pPr>
        <w:pStyle w:val="7"/>
        <w:tabs>
          <w:tab w:val="right" w:leader="dot" w:pos="9072"/>
        </w:tabs>
        <w:rPr>
          <w:rFonts w:hint="eastAsia" w:ascii="仿宋_GB2312" w:hAnsi="仿宋_GB2312" w:eastAsia="仿宋_GB2312" w:cs="仿宋_GB2312"/>
          <w:sz w:val="28"/>
          <w:szCs w:val="28"/>
        </w:rPr>
      </w:pPr>
      <w:r>
        <w:rPr>
          <w:rFonts w:hint="eastAsia" w:ascii="Times New Roman" w:hAnsi="Times New Roman" w:eastAsia="黑体" w:cs="黑体"/>
          <w:sz w:val="32"/>
          <w:szCs w:val="32"/>
          <w:lang w:val="en-US" w:eastAsia="zh-CN"/>
        </w:rPr>
        <w:fldChar w:fldCharType="begin"/>
      </w:r>
      <w:r>
        <w:rPr>
          <w:rFonts w:hint="eastAsia" w:ascii="Times New Roman" w:hAnsi="Times New Roman" w:eastAsia="黑体" w:cs="黑体"/>
          <w:sz w:val="32"/>
          <w:szCs w:val="32"/>
          <w:lang w:val="en-US" w:eastAsia="zh-CN"/>
        </w:rPr>
        <w:instrText xml:space="preserve">TOC \h \c "表"</w:instrText>
      </w:r>
      <w:r>
        <w:rPr>
          <w:rFonts w:hint="eastAsia" w:ascii="Times New Roman" w:hAnsi="Times New Roman" w:eastAsia="黑体" w:cs="黑体"/>
          <w:sz w:val="32"/>
          <w:szCs w:val="32"/>
          <w:lang w:val="en-US" w:eastAsia="zh-CN"/>
        </w:rPr>
        <w:fldChar w:fldCharType="separate"/>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_Toc30222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rPr>
        <w:t xml:space="preserve">表 1 </w:t>
      </w:r>
      <w:r>
        <w:rPr>
          <w:rFonts w:hint="eastAsia" w:ascii="仿宋_GB2312" w:hAnsi="仿宋_GB2312" w:eastAsia="仿宋_GB2312" w:cs="仿宋_GB2312"/>
          <w:sz w:val="28"/>
          <w:szCs w:val="28"/>
          <w:lang w:val="en-US" w:eastAsia="zh-CN"/>
        </w:rPr>
        <w:t>思政课开设情况表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_Toc30222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14:paraId="14767F1C">
      <w:pPr>
        <w:pStyle w:val="7"/>
        <w:tabs>
          <w:tab w:val="right" w:leader="dot" w:pos="9072"/>
        </w:tabs>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_Toc19793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rPr>
        <w:t xml:space="preserve">表 2 </w:t>
      </w:r>
      <w:r>
        <w:rPr>
          <w:rFonts w:hint="eastAsia" w:ascii="仿宋_GB2312" w:hAnsi="仿宋_GB2312" w:eastAsia="仿宋_GB2312" w:cs="仿宋_GB2312"/>
          <w:sz w:val="28"/>
          <w:szCs w:val="28"/>
          <w:lang w:val="en-US" w:eastAsia="zh-CN"/>
        </w:rPr>
        <w:t>校企合作单位情况表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_Toc19793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14:paraId="113E62BD">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Cs w:val="32"/>
          <w:lang w:val="en-US" w:eastAsia="zh-CN"/>
        </w:rPr>
        <w:fldChar w:fldCharType="end"/>
      </w:r>
    </w:p>
    <w:p w14:paraId="62C71E53">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09CA2245">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68411057">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02F8895B">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7AEACE5E">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2AEE22B1">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2B878DB2">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15888123">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29FB62C7">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742E5E39">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3FB67260">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1B14CCEB">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77637534">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5167ED6A">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38511A1D">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黑体" w:cs="黑体"/>
          <w:sz w:val="32"/>
          <w:szCs w:val="32"/>
          <w:lang w:val="en-US" w:eastAsia="zh-CN"/>
        </w:rPr>
      </w:pPr>
    </w:p>
    <w:p w14:paraId="7BBCC03B">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jc w:val="left"/>
        <w:textAlignment w:val="auto"/>
        <w:rPr>
          <w:rFonts w:hint="eastAsia" w:ascii="Times New Roman" w:hAnsi="Times New Roman" w:eastAsia="黑体" w:cs="黑体"/>
          <w:sz w:val="32"/>
          <w:szCs w:val="32"/>
          <w:lang w:val="en-US" w:eastAsia="zh-CN"/>
        </w:rPr>
      </w:pPr>
    </w:p>
    <w:p w14:paraId="76A9A399">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jc w:val="left"/>
        <w:textAlignment w:val="auto"/>
        <w:rPr>
          <w:rFonts w:hint="eastAsia" w:ascii="Times New Roman" w:hAnsi="Times New Roman" w:eastAsia="黑体" w:cs="黑体"/>
          <w:sz w:val="32"/>
          <w:szCs w:val="32"/>
          <w:lang w:val="en-US" w:eastAsia="zh-CN"/>
        </w:rPr>
        <w:sectPr>
          <w:pgSz w:w="11906" w:h="16838"/>
          <w:pgMar w:top="1701" w:right="1417" w:bottom="1417" w:left="1417" w:header="851" w:footer="992" w:gutter="0"/>
          <w:paperSrc/>
          <w:pgNumType w:fmt="decimal"/>
          <w:cols w:space="0" w:num="1"/>
          <w:rtlGutter w:val="0"/>
          <w:docGrid w:linePitch="312" w:charSpace="0"/>
        </w:sectPr>
      </w:pPr>
    </w:p>
    <w:p w14:paraId="71829DEB">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outlineLvl w:val="0"/>
        <w:rPr>
          <w:rFonts w:hint="eastAsia" w:ascii="Times New Roman" w:hAnsi="Times New Roman" w:eastAsia="黑体" w:cs="黑体"/>
          <w:sz w:val="32"/>
          <w:szCs w:val="32"/>
          <w:lang w:val="en-US" w:eastAsia="zh-CN"/>
        </w:rPr>
      </w:pPr>
      <w:bookmarkStart w:id="1" w:name="_Toc19298"/>
      <w:r>
        <w:rPr>
          <w:rFonts w:hint="eastAsia" w:ascii="Times New Roman" w:hAnsi="Times New Roman" w:eastAsia="黑体" w:cs="黑体"/>
          <w:sz w:val="32"/>
          <w:szCs w:val="32"/>
          <w:lang w:val="en-US" w:eastAsia="zh-CN"/>
        </w:rPr>
        <w:t>一、学校情况</w:t>
      </w:r>
      <w:bookmarkEnd w:id="1"/>
    </w:p>
    <w:p w14:paraId="29C3AF87">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outlineLvl w:val="1"/>
        <w:rPr>
          <w:rFonts w:hint="eastAsia" w:ascii="Times New Roman" w:hAnsi="Times New Roman" w:eastAsia="楷体" w:cs="楷体"/>
          <w:sz w:val="32"/>
          <w:szCs w:val="32"/>
          <w:lang w:val="en-US" w:eastAsia="zh-CN"/>
        </w:rPr>
      </w:pPr>
      <w:bookmarkStart w:id="2" w:name="_Toc23762"/>
      <w:r>
        <w:rPr>
          <w:rFonts w:hint="eastAsia" w:ascii="Times New Roman" w:hAnsi="Times New Roman" w:eastAsia="楷体" w:cs="楷体"/>
          <w:sz w:val="32"/>
          <w:szCs w:val="32"/>
          <w:lang w:val="en-US" w:eastAsia="zh-CN"/>
        </w:rPr>
        <w:t>（一）学校概况</w:t>
      </w:r>
      <w:bookmarkEnd w:id="2"/>
    </w:p>
    <w:p w14:paraId="1E22FA14">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南充交通职业学校是经南充市教体局批准，四川省教育厅备案的一所全日制民办中等职业学校，开设有铁路运输服务、交通运营服务、中餐烹任、高星级饭店运营与管理、计算机应用五个专业。</w:t>
      </w:r>
    </w:p>
    <w:p w14:paraId="43333FC2">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学校发挥校企一体化办学优势，创新管理理念，深化“产教融合”“岗位订单培养”的人才培养模式，办学特色明显。</w:t>
      </w:r>
    </w:p>
    <w:p w14:paraId="786E6352">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学校致力于将学校建设成为以交通运输为特色的现代化教育学校，铁路运输服务、交通运营服务、中餐烹任、高星级饭店运营与管理、计算机应用五个专业。学校环境优美，是读书学习的好地方。</w:t>
      </w:r>
    </w:p>
    <w:p w14:paraId="77EBC3DE">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p>
    <w:p w14:paraId="6EBC12C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cs="仿宋_GB2312"/>
          <w:sz w:val="32"/>
          <w:szCs w:val="32"/>
          <w:lang w:val="en-US" w:eastAsia="zh-CN"/>
        </w:rPr>
      </w:pPr>
      <w:r>
        <w:rPr>
          <w:position w:val="-106"/>
        </w:rPr>
        <w:drawing>
          <wp:inline distT="0" distB="0" distL="0" distR="0">
            <wp:extent cx="5177155" cy="2693670"/>
            <wp:effectExtent l="0" t="0" r="4445" b="1143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
                    <a:stretch>
                      <a:fillRect/>
                    </a:stretch>
                  </pic:blipFill>
                  <pic:spPr>
                    <a:xfrm>
                      <a:off x="0" y="0"/>
                      <a:ext cx="5177155" cy="2693670"/>
                    </a:xfrm>
                    <a:prstGeom prst="rect">
                      <a:avLst/>
                    </a:prstGeom>
                  </pic:spPr>
                </pic:pic>
              </a:graphicData>
            </a:graphic>
          </wp:inline>
        </w:drawing>
      </w:r>
    </w:p>
    <w:p w14:paraId="2113589E">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400" w:firstLineChars="200"/>
        <w:jc w:val="center"/>
        <w:textAlignment w:val="auto"/>
        <w:rPr>
          <w:rFonts w:hint="default" w:ascii="Times New Roman" w:hAnsi="Times New Roman" w:eastAsia="黑体" w:cs="楷体"/>
          <w:sz w:val="32"/>
          <w:szCs w:val="32"/>
          <w:lang w:val="en-US" w:eastAsia="zh-CN"/>
        </w:rPr>
      </w:pPr>
      <w:r>
        <w:t xml:space="preserve">图 </w:t>
      </w:r>
      <w:r>
        <w:fldChar w:fldCharType="begin"/>
      </w:r>
      <w:r>
        <w:instrText xml:space="preserve"> SEQ 图 \* ARABIC </w:instrText>
      </w:r>
      <w:r>
        <w:fldChar w:fldCharType="separate"/>
      </w:r>
      <w:r>
        <w:t>1</w:t>
      </w:r>
      <w:r>
        <w:fldChar w:fldCharType="end"/>
      </w:r>
      <w:bookmarkStart w:id="3" w:name="_Toc21950"/>
      <w:r>
        <w:rPr>
          <w:rFonts w:hint="eastAsia"/>
          <w:lang w:val="en-US" w:eastAsia="zh-CN"/>
        </w:rPr>
        <w:t>学校鸟瞰图</w:t>
      </w:r>
      <w:bookmarkEnd w:id="3"/>
    </w:p>
    <w:p w14:paraId="659B9565">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rPr>
          <w:rFonts w:hint="eastAsia" w:ascii="Times New Roman" w:hAnsi="Times New Roman" w:eastAsia="楷体" w:cs="楷体"/>
          <w:sz w:val="32"/>
          <w:szCs w:val="32"/>
          <w:lang w:val="en-US" w:eastAsia="zh-CN"/>
        </w:rPr>
      </w:pPr>
    </w:p>
    <w:p w14:paraId="59DC40D8">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jc w:val="left"/>
        <w:textAlignment w:val="auto"/>
        <w:rPr>
          <w:rFonts w:hint="eastAsia" w:ascii="Times New Roman" w:hAnsi="Times New Roman" w:eastAsia="楷体" w:cs="楷体"/>
          <w:sz w:val="32"/>
          <w:szCs w:val="32"/>
          <w:lang w:val="en-US" w:eastAsia="zh-CN"/>
        </w:rPr>
      </w:pPr>
    </w:p>
    <w:p w14:paraId="537F1BDB">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0" w:firstLineChars="200"/>
        <w:jc w:val="left"/>
        <w:textAlignment w:val="auto"/>
        <w:outlineLvl w:val="1"/>
        <w:rPr>
          <w:rFonts w:hint="eastAsia" w:ascii="Times New Roman" w:hAnsi="Times New Roman" w:eastAsia="楷体" w:cs="楷体"/>
          <w:sz w:val="32"/>
          <w:szCs w:val="32"/>
          <w:lang w:val="en-US" w:eastAsia="zh-CN"/>
        </w:rPr>
      </w:pPr>
      <w:bookmarkStart w:id="4" w:name="_Toc9065"/>
      <w:r>
        <w:rPr>
          <w:rFonts w:hint="eastAsia" w:ascii="Times New Roman" w:hAnsi="Times New Roman" w:eastAsia="楷体" w:cs="楷体"/>
          <w:sz w:val="32"/>
          <w:szCs w:val="32"/>
          <w:lang w:val="en-US" w:eastAsia="zh-CN"/>
        </w:rPr>
        <w:t>（二）学生情况</w:t>
      </w:r>
      <w:bookmarkEnd w:id="4"/>
    </w:p>
    <w:p w14:paraId="44CA1471">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2023学年，在校学生1265人，2023学年招生人，毕业生551人。</w:t>
      </w:r>
    </w:p>
    <w:p w14:paraId="60697AC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center"/>
        <w:textAlignment w:val="auto"/>
        <w:rPr>
          <w:rFonts w:hint="eastAsia" w:ascii="Times New Roman" w:hAnsi="Times New Roman" w:eastAsia="仿宋_GB2312" w:cs="仿宋_GB2312"/>
          <w:sz w:val="32"/>
          <w:szCs w:val="32"/>
          <w:lang w:val="en-US" w:eastAsia="zh-CN"/>
        </w:rPr>
      </w:pPr>
      <w:r>
        <w:rPr>
          <w:position w:val="-127"/>
        </w:rPr>
        <w:drawing>
          <wp:inline distT="0" distB="0" distL="0" distR="0">
            <wp:extent cx="5076825" cy="3606800"/>
            <wp:effectExtent l="0" t="0" r="9525" b="1270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
                    <a:stretch>
                      <a:fillRect/>
                    </a:stretch>
                  </pic:blipFill>
                  <pic:spPr>
                    <a:xfrm>
                      <a:off x="0" y="0"/>
                      <a:ext cx="5076825" cy="3606800"/>
                    </a:xfrm>
                    <a:prstGeom prst="rect">
                      <a:avLst/>
                    </a:prstGeom>
                  </pic:spPr>
                </pic:pic>
              </a:graphicData>
            </a:graphic>
          </wp:inline>
        </w:drawing>
      </w:r>
    </w:p>
    <w:p w14:paraId="01A08B1E">
      <w:pPr>
        <w:pStyle w:val="4"/>
        <w:bidi w:val="0"/>
        <w:jc w:val="center"/>
        <w:rPr>
          <w:rFonts w:hint="default" w:ascii="Times New Roman" w:hAnsi="Times New Roman" w:eastAsia="黑体"/>
          <w:b w:val="0"/>
          <w:bCs/>
          <w:lang w:val="en-US" w:eastAsia="zh-CN"/>
        </w:rPr>
      </w:pPr>
      <w:r>
        <w:t xml:space="preserve">图 </w:t>
      </w:r>
      <w:r>
        <w:fldChar w:fldCharType="begin"/>
      </w:r>
      <w:r>
        <w:instrText xml:space="preserve"> SEQ 图 \* ARABIC </w:instrText>
      </w:r>
      <w:r>
        <w:fldChar w:fldCharType="separate"/>
      </w:r>
      <w:r>
        <w:t>2</w:t>
      </w:r>
      <w:r>
        <w:fldChar w:fldCharType="end"/>
      </w:r>
      <w:bookmarkStart w:id="5" w:name="_Toc12443"/>
      <w:r>
        <w:rPr>
          <w:rFonts w:hint="eastAsia"/>
          <w:lang w:val="en-US" w:eastAsia="zh-CN"/>
        </w:rPr>
        <w:t>学生上课情况图</w:t>
      </w:r>
      <w:bookmarkEnd w:id="5"/>
    </w:p>
    <w:p w14:paraId="38859450">
      <w:pPr>
        <w:pStyle w:val="3"/>
        <w:bidi w:val="0"/>
        <w:rPr>
          <w:rFonts w:hint="eastAsia" w:ascii="Times New Roman" w:hAnsi="Times New Roman"/>
          <w:b w:val="0"/>
          <w:bCs/>
          <w:lang w:val="en-US" w:eastAsia="zh-CN"/>
        </w:rPr>
      </w:pPr>
      <w:bookmarkStart w:id="6" w:name="_Toc27161"/>
      <w:r>
        <w:rPr>
          <w:rFonts w:hint="eastAsia" w:ascii="Times New Roman" w:hAnsi="Times New Roman"/>
          <w:b w:val="0"/>
          <w:bCs/>
          <w:lang w:val="en-US" w:eastAsia="zh-CN"/>
        </w:rPr>
        <w:t>（三）教师队伍</w:t>
      </w:r>
      <w:bookmarkEnd w:id="6"/>
    </w:p>
    <w:p w14:paraId="398BF889">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1.师资队伍总体结构</w:t>
      </w:r>
    </w:p>
    <w:p w14:paraId="774A9363">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学校现有教职工68人，其中专任教师65人，公共文化课教师28人，专业教师37人。双师型教师19人，兼职教师10人，生师比为18.88：1，达到了国家规定标准。</w:t>
      </w:r>
    </w:p>
    <w:p w14:paraId="1D2403AA">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2.专任教师</w:t>
      </w:r>
    </w:p>
    <w:p w14:paraId="11078570">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学校现有专任教师65人，专业教师37人，占专任课教师的56%。</w:t>
      </w:r>
    </w:p>
    <w:p w14:paraId="27A62323">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3.兼职教师</w:t>
      </w:r>
    </w:p>
    <w:p w14:paraId="58D6E3AB">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根据教学需要，聘请了具有较高专业技术水平的行业人员及能工巧匠作为兼职教师到学校从事兼职教学工作。目前，学校兼职教师2人，占专任教师比例为3%，兼职教师专业课课时占比为1:5，进一步发挥了高水平兼职教师在教学培训中的重要作用。</w:t>
      </w:r>
    </w:p>
    <w:p w14:paraId="6226D038">
      <w:pPr>
        <w:pStyle w:val="2"/>
        <w:bidi w:val="0"/>
        <w:rPr>
          <w:rFonts w:hint="eastAsia" w:ascii="Times New Roman" w:hAnsi="Times New Roman"/>
          <w:lang w:val="en-US" w:eastAsia="zh-CN"/>
        </w:rPr>
      </w:pPr>
      <w:bookmarkStart w:id="7" w:name="_Toc25883"/>
      <w:r>
        <w:rPr>
          <w:rFonts w:hint="eastAsia" w:ascii="Times New Roman" w:hAnsi="Times New Roman"/>
          <w:lang w:val="en-US" w:eastAsia="zh-CN"/>
        </w:rPr>
        <w:t>二、人才培养</w:t>
      </w:r>
      <w:bookmarkEnd w:id="7"/>
    </w:p>
    <w:p w14:paraId="582842BF">
      <w:pPr>
        <w:pStyle w:val="3"/>
        <w:bidi w:val="0"/>
        <w:rPr>
          <w:rFonts w:hint="eastAsia" w:ascii="Times New Roman" w:hAnsi="Times New Roman"/>
          <w:lang w:val="en-US" w:eastAsia="zh-CN"/>
        </w:rPr>
      </w:pPr>
      <w:bookmarkStart w:id="8" w:name="_Toc27537"/>
      <w:r>
        <w:rPr>
          <w:rFonts w:hint="eastAsia" w:ascii="Times New Roman" w:hAnsi="Times New Roman"/>
          <w:lang w:val="en-US" w:eastAsia="zh-CN"/>
        </w:rPr>
        <w:t>（一）学生素质</w:t>
      </w:r>
      <w:bookmarkEnd w:id="8"/>
    </w:p>
    <w:p w14:paraId="5210A9AA">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学校按照教育部门规定开设思想政治课程，学生思想政治合格，树立了正确的人生观、价值观；文化课优秀率为93%，总体考试合格率97%，专业技能优秀率为92%，总体合格率96%，学生毕业率100%。</w:t>
      </w:r>
    </w:p>
    <w:p w14:paraId="5F0CB74A">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上学年参加国家学生体质健康标准测试的学生数为1265人，其中优秀182人，良好720人，及格363人，体质测评合格率为100%。</w:t>
      </w:r>
    </w:p>
    <w:p w14:paraId="28231353">
      <w:pPr>
        <w:pStyle w:val="3"/>
        <w:bidi w:val="0"/>
        <w:rPr>
          <w:rFonts w:hint="eastAsia" w:ascii="Times New Roman" w:hAnsi="Times New Roman"/>
          <w:lang w:val="en-US" w:eastAsia="zh-CN"/>
        </w:rPr>
      </w:pPr>
      <w:bookmarkStart w:id="9" w:name="_Toc939"/>
      <w:r>
        <w:rPr>
          <w:rFonts w:hint="eastAsia" w:ascii="Times New Roman" w:hAnsi="Times New Roman"/>
          <w:lang w:val="en-US" w:eastAsia="zh-CN"/>
        </w:rPr>
        <w:t>（二）在校体验</w:t>
      </w:r>
      <w:bookmarkEnd w:id="9"/>
    </w:p>
    <w:p w14:paraId="6055A363">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2023学年学校重点建设“平安校园”“和谐校园”“文明校园”，通过座谈会、学生调查问卷等形式不断提升服务能力和教育质量，完善生活和学习保障设备，推进有效课堂建设，学生满意度不断提升。</w:t>
      </w:r>
    </w:p>
    <w:p w14:paraId="57A1FE2E">
      <w:pPr>
        <w:pStyle w:val="3"/>
        <w:bidi w:val="0"/>
        <w:rPr>
          <w:rFonts w:hint="eastAsia" w:ascii="Times New Roman" w:hAnsi="Times New Roman"/>
          <w:lang w:val="en-US" w:eastAsia="zh-CN"/>
        </w:rPr>
      </w:pPr>
      <w:bookmarkStart w:id="10" w:name="_Toc17175"/>
      <w:r>
        <w:rPr>
          <w:rFonts w:hint="eastAsia" w:ascii="Times New Roman" w:hAnsi="Times New Roman"/>
          <w:lang w:val="en-US" w:eastAsia="zh-CN"/>
        </w:rPr>
        <w:t>（三）就业质量</w:t>
      </w:r>
      <w:bookmarkEnd w:id="10"/>
    </w:p>
    <w:p w14:paraId="5D0278B6">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与成都铁路局(成都、重庆、贵阳客运段)、福州铁路局、惠大高速公司、荆州高速公司、广深珠高速公司一体化办学，围绕交通运输行业岗位开设专业，共同招生，共同培养，学生全部推荐到相关的客运段、站和高速公路有限公司实习、就业。在就业安排上，根据学生的学习情况结合实习岗位，保证95%以上学生就业，专业对口率达100以上%。且对学生就业后的职业发展做好了规划。</w:t>
      </w:r>
    </w:p>
    <w:p w14:paraId="6F3798A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cs="仿宋_GB2312"/>
          <w:sz w:val="32"/>
          <w:szCs w:val="32"/>
          <w:lang w:val="en-US" w:eastAsia="zh-CN"/>
        </w:rPr>
      </w:pPr>
      <w:r>
        <w:rPr>
          <w:position w:val="-110"/>
        </w:rPr>
        <w:drawing>
          <wp:inline distT="0" distB="0" distL="0" distR="0">
            <wp:extent cx="5057140" cy="3059430"/>
            <wp:effectExtent l="0" t="0" r="10160" b="762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
                    <a:stretch>
                      <a:fillRect/>
                    </a:stretch>
                  </pic:blipFill>
                  <pic:spPr>
                    <a:xfrm>
                      <a:off x="0" y="0"/>
                      <a:ext cx="5057140" cy="3059430"/>
                    </a:xfrm>
                    <a:prstGeom prst="rect">
                      <a:avLst/>
                    </a:prstGeom>
                  </pic:spPr>
                </pic:pic>
              </a:graphicData>
            </a:graphic>
          </wp:inline>
        </w:drawing>
      </w:r>
    </w:p>
    <w:p w14:paraId="6D97C21F">
      <w:pPr>
        <w:pStyle w:val="4"/>
        <w:bidi w:val="0"/>
        <w:jc w:val="center"/>
        <w:rPr>
          <w:rFonts w:hint="default" w:ascii="Times New Roman" w:hAnsi="Times New Roman" w:eastAsia="黑体"/>
          <w:lang w:val="en-US" w:eastAsia="zh-CN"/>
        </w:rPr>
      </w:pPr>
      <w:r>
        <w:t xml:space="preserve">图 </w:t>
      </w:r>
      <w:r>
        <w:fldChar w:fldCharType="begin"/>
      </w:r>
      <w:r>
        <w:instrText xml:space="preserve"> SEQ 图 \* ARABIC </w:instrText>
      </w:r>
      <w:r>
        <w:fldChar w:fldCharType="separate"/>
      </w:r>
      <w:r>
        <w:t>3</w:t>
      </w:r>
      <w:r>
        <w:fldChar w:fldCharType="end"/>
      </w:r>
      <w:bookmarkStart w:id="11" w:name="_Toc22857"/>
      <w:r>
        <w:rPr>
          <w:rFonts w:hint="eastAsia"/>
          <w:lang w:val="en-US" w:eastAsia="zh-CN"/>
        </w:rPr>
        <w:t>学生技能展示</w:t>
      </w:r>
      <w:bookmarkEnd w:id="11"/>
    </w:p>
    <w:p w14:paraId="6257E862">
      <w:pPr>
        <w:pStyle w:val="3"/>
        <w:bidi w:val="0"/>
        <w:rPr>
          <w:rFonts w:hint="eastAsia" w:ascii="Times New Roman" w:hAnsi="Times New Roman"/>
          <w:lang w:val="en-US" w:eastAsia="zh-CN"/>
        </w:rPr>
      </w:pPr>
      <w:bookmarkStart w:id="12" w:name="_Toc3864"/>
      <w:r>
        <w:rPr>
          <w:rFonts w:hint="eastAsia" w:ascii="Times New Roman" w:hAnsi="Times New Roman"/>
          <w:lang w:val="en-US" w:eastAsia="zh-CN"/>
        </w:rPr>
        <w:t>（五）职业发展</w:t>
      </w:r>
      <w:bookmarkEnd w:id="12"/>
    </w:p>
    <w:p w14:paraId="2F040D76">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实行“双轨制”岗位配置，建立教师授课与学生跟岗学习一体化的职业教育模式，重点培养学生的动手实践能力。通过校内各产教融合项目工作的开展，强化学生对于市场需求的把握，提升创业能力，并在经营过程中用市场检验教学、检验学生，使考核更有效，更切合实际。</w:t>
      </w:r>
    </w:p>
    <w:p w14:paraId="39E3E56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position w:val="-96"/>
          <w:lang w:val="en-US" w:eastAsia="zh-CN"/>
        </w:rPr>
      </w:pPr>
      <w:r>
        <w:rPr>
          <w:position w:val="-96"/>
        </w:rPr>
        <w:drawing>
          <wp:inline distT="0" distB="0" distL="0" distR="0">
            <wp:extent cx="5130800" cy="2200275"/>
            <wp:effectExtent l="0" t="0" r="12700" b="9525"/>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
                    <a:stretch>
                      <a:fillRect/>
                    </a:stretch>
                  </pic:blipFill>
                  <pic:spPr>
                    <a:xfrm>
                      <a:off x="0" y="0"/>
                      <a:ext cx="5130800" cy="2200275"/>
                    </a:xfrm>
                    <a:prstGeom prst="rect">
                      <a:avLst/>
                    </a:prstGeom>
                  </pic:spPr>
                </pic:pic>
              </a:graphicData>
            </a:graphic>
          </wp:inline>
        </w:drawing>
      </w:r>
    </w:p>
    <w:p w14:paraId="0D35915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hint="eastAsia" w:ascii="Times New Roman" w:hAnsi="Times New Roman" w:eastAsia="仿宋_GB2312" w:cs="仿宋_GB2312"/>
          <w:sz w:val="32"/>
          <w:szCs w:val="32"/>
          <w:lang w:val="en-US" w:eastAsia="zh-CN"/>
        </w:rPr>
      </w:pPr>
      <w:r>
        <w:rPr>
          <w:position w:val="-112"/>
        </w:rPr>
        <w:drawing>
          <wp:inline distT="0" distB="0" distL="0" distR="0">
            <wp:extent cx="5229860" cy="3199130"/>
            <wp:effectExtent l="0" t="0" r="8890" b="127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0"/>
                    <a:stretch>
                      <a:fillRect/>
                    </a:stretch>
                  </pic:blipFill>
                  <pic:spPr>
                    <a:xfrm>
                      <a:off x="0" y="0"/>
                      <a:ext cx="5229860" cy="3199130"/>
                    </a:xfrm>
                    <a:prstGeom prst="rect">
                      <a:avLst/>
                    </a:prstGeom>
                  </pic:spPr>
                </pic:pic>
              </a:graphicData>
            </a:graphic>
          </wp:inline>
        </w:drawing>
      </w:r>
    </w:p>
    <w:p w14:paraId="14201EB6">
      <w:pPr>
        <w:pStyle w:val="4"/>
        <w:keepNext w:val="0"/>
        <w:keepLines w:val="0"/>
        <w:pageBreakBefore w:val="0"/>
        <w:widowControl w:val="0"/>
        <w:kinsoku/>
        <w:wordWrap/>
        <w:overflowPunct/>
        <w:topLinePunct w:val="0"/>
        <w:autoSpaceDE/>
        <w:autoSpaceDN/>
        <w:bidi w:val="0"/>
        <w:adjustRightInd/>
        <w:snapToGrid/>
        <w:spacing w:line="300" w:lineRule="auto"/>
        <w:ind w:firstLine="400" w:firstLineChars="200"/>
        <w:jc w:val="center"/>
        <w:textAlignment w:val="auto"/>
        <w:rPr>
          <w:rFonts w:hint="default" w:ascii="Times New Roman" w:hAnsi="Times New Roman" w:eastAsia="黑体" w:cs="仿宋_GB2312"/>
          <w:sz w:val="32"/>
          <w:szCs w:val="32"/>
          <w:lang w:val="en-US" w:eastAsia="zh-CN"/>
        </w:rPr>
      </w:pPr>
      <w:r>
        <w:t xml:space="preserve">图 </w:t>
      </w:r>
      <w:r>
        <w:fldChar w:fldCharType="begin"/>
      </w:r>
      <w:r>
        <w:instrText xml:space="preserve"> SEQ 图 \* ARABIC </w:instrText>
      </w:r>
      <w:r>
        <w:fldChar w:fldCharType="separate"/>
      </w:r>
      <w:r>
        <w:t>4</w:t>
      </w:r>
      <w:r>
        <w:fldChar w:fldCharType="end"/>
      </w:r>
      <w:bookmarkStart w:id="13" w:name="_Toc15820"/>
      <w:r>
        <w:rPr>
          <w:rFonts w:hint="eastAsia"/>
          <w:lang w:val="en-US" w:eastAsia="zh-CN"/>
        </w:rPr>
        <w:t>职业教育活动周系列图片</w:t>
      </w:r>
      <w:bookmarkEnd w:id="13"/>
    </w:p>
    <w:p w14:paraId="19EB59B6">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重视职业素养培养，在岗位和实训教学中将企业的SOP引入教学中，学生以准职业人的角色参与学习，聘请专业礼仪人员进行职业礼仪培训，举办“铁路旅客运输大讲堂”、“铁路旅客运输人员品质”“中餐烹饪”等主题培训，有针对性的开展客运岗位意识、心理适应能力的教育，提高学生分析和解决问题的能力。</w:t>
      </w:r>
    </w:p>
    <w:p w14:paraId="725A9561">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由铁路客运段、高速公路公司参与学生职业生涯规划教育，形成各岗位完整的职业生涯成长提议，并从业务路线、管理路线两方面为学生单独设置适合该群体的职业生涯发展规划，聘请行业专家、企业管理人员总及法律、管理专家做训练指导师，通过企业岗位模拟或全真的能力训练提升学生的核心竞争力。</w:t>
      </w:r>
    </w:p>
    <w:p w14:paraId="3066BF1E">
      <w:pPr>
        <w:pStyle w:val="2"/>
        <w:bidi w:val="0"/>
        <w:rPr>
          <w:rFonts w:hint="eastAsia" w:ascii="Times New Roman" w:hAnsi="Times New Roman"/>
          <w:lang w:val="en-US" w:eastAsia="zh-CN"/>
        </w:rPr>
      </w:pPr>
      <w:bookmarkStart w:id="14" w:name="_Toc26620"/>
      <w:r>
        <w:rPr>
          <w:rFonts w:hint="eastAsia" w:ascii="Times New Roman" w:hAnsi="Times New Roman"/>
          <w:lang w:val="en-US" w:eastAsia="zh-CN"/>
        </w:rPr>
        <w:t>三、发展保障</w:t>
      </w:r>
      <w:bookmarkEnd w:id="14"/>
    </w:p>
    <w:p w14:paraId="1D6B38DF">
      <w:pPr>
        <w:pStyle w:val="3"/>
        <w:bidi w:val="0"/>
        <w:rPr>
          <w:rFonts w:hint="eastAsia" w:ascii="Times New Roman" w:hAnsi="Times New Roman"/>
          <w:lang w:val="en-US" w:eastAsia="zh-CN"/>
        </w:rPr>
      </w:pPr>
      <w:bookmarkStart w:id="15" w:name="_Toc21387"/>
      <w:r>
        <w:rPr>
          <w:rFonts w:hint="eastAsia" w:ascii="Times New Roman" w:hAnsi="Times New Roman"/>
          <w:lang w:val="en-US" w:eastAsia="zh-CN"/>
        </w:rPr>
        <w:t>（一）专业动态调整</w:t>
      </w:r>
      <w:bookmarkEnd w:id="15"/>
    </w:p>
    <w:p w14:paraId="1DCC7984">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2023学年学校特色专业结构不变，继续实施品牌化建设。加强了铁道运输与公路运输专业群建设，实施现代学徒培养模式，逐步建立稳定的实习指导教师团队，完善了整体流程。</w:t>
      </w:r>
    </w:p>
    <w:p w14:paraId="4EF67E05">
      <w:pPr>
        <w:pStyle w:val="3"/>
        <w:bidi w:val="0"/>
        <w:rPr>
          <w:rFonts w:hint="eastAsia" w:ascii="Times New Roman" w:hAnsi="Times New Roman"/>
          <w:lang w:val="en-US" w:eastAsia="zh-CN"/>
        </w:rPr>
      </w:pPr>
      <w:bookmarkStart w:id="16" w:name="_Toc26456"/>
      <w:r>
        <w:rPr>
          <w:rFonts w:hint="eastAsia" w:ascii="Times New Roman" w:hAnsi="Times New Roman"/>
          <w:lang w:val="en-US" w:eastAsia="zh-CN"/>
        </w:rPr>
        <w:t>（二）教育教学</w:t>
      </w:r>
      <w:bookmarkEnd w:id="16"/>
    </w:p>
    <w:p w14:paraId="143040F4">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1.人才培养模式</w:t>
      </w:r>
    </w:p>
    <w:p w14:paraId="4EE963A8">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模式一：理实一体化教学模式。学校实训室均设立教学区、练习区，师生在理实一体化的教学情境中，通过“做中教、做中学”，达到一定的练习量后进行达标考核，使学生通过学习-练习-掌握-生产强化四个阶段巩固技能。</w:t>
      </w:r>
    </w:p>
    <w:p w14:paraId="067CAC6B">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模式二：集中训练周模式。各专业所有实训课程，均实施理论课与实训课交叉进行，每2周进行轮换，保证实训效果。通过实训，消化课程理论，训练操作技能，培养职业素质，通过针对性的理论学习用于指导实训操作，使理论知识和实践技能同步提高。</w:t>
      </w:r>
    </w:p>
    <w:p w14:paraId="4DF8A179">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模式三：项目教学、场景教学等教学模式。形体、服务礼仪专业课程均在真实场景下进行项目教学法。</w:t>
      </w:r>
    </w:p>
    <w:p w14:paraId="695A471F">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以上的几种教学模式，缩短了技能与岗位、专业与职业、课堂与场地、实训与生产的距离，增强了学生对未来工作的适应性。在实施前均制定教学模式改革方案、实施性教学计划，在实施结束后作详细的总结和分析。</w:t>
      </w:r>
    </w:p>
    <w:p w14:paraId="66340FE3">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2.课程建设</w:t>
      </w:r>
    </w:p>
    <w:p w14:paraId="1804BB66">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国家和省颁发专业教学指导方案及调研成果，在广泛调研了学生就业的市级产业结构和岗位群的分布情况的基础上，按照“实用、适用、够用”的原则，从职业能力的形成和终身发展的需求进行课程综合改革。</w:t>
      </w:r>
    </w:p>
    <w:p w14:paraId="4A3C2693">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建立适应专业特点的公共基础课程体系，专业带头人带领任课教师根据各专业特点和需求，调整或增删教学内容，建设满足学生就业需要的专业课程体系，同成都客运段合作，建立毕业生跟踪评价机制，为推进我校课程改革提供依据，并对学校原有教学计划进行较大调整。</w:t>
      </w:r>
    </w:p>
    <w:p w14:paraId="587FF007">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一是调整课时比例。针对行业和岗位技能的发展变化，适当减少文化基</w:t>
      </w:r>
    </w:p>
    <w:p w14:paraId="66228BC7">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础课的课时比例，增加专业课尤其是实训课的课时比例，保证实践教学环节占总学时的50%以上，实现“学历证书”与“职业资格证书”并重的“双证书”目标。</w:t>
      </w:r>
    </w:p>
    <w:p w14:paraId="0C09D0E6">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是强化实践性教学。在顶岗实习前的两学年半中增加阶段性实习时间，建设适应学生兴趣爱好需求的选修课程体系。利用课余时间，针对学生的兴趣和爱好开设普通话、形体、礼仪、艺术为主题的第二课堂，成立音乐、美术、体育、摄影、文学等兴趣小组，建设选修课程体系。</w:t>
      </w:r>
    </w:p>
    <w:p w14:paraId="1D3F3CFC">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3.教材选用</w:t>
      </w:r>
    </w:p>
    <w:p w14:paraId="0D71E0E9">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国家和省颁发的教学指导方案，学校基础文化课均选用国家统编教材，同时根据目前运输行业的岗位标准情况，制定我校各专业的实施性教学计划和标准，并根据相应行业产业发展适时修订，加强校本教材编写和修订工作，将企业的人才需求标准和技术标准引入课程，把实训课题与生产实践紧密结合，实行项目教学，把知识进行项目分解，使模块化课程体现职业性和实践性的特点。组织教师开发主专业课程。所有教材根据岗位流程进行编制，保证了教材的实用性。</w:t>
      </w:r>
    </w:p>
    <w:p w14:paraId="3ACE6890">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4.教师队伍建设</w:t>
      </w:r>
    </w:p>
    <w:p w14:paraId="6A87095C">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学校以教师培养、评聘和考核为核心，以教师全员培训、集中专题培训为主要形式，建设高素质专业化教师队伍，强化“双师型”队伍建设。</w:t>
      </w:r>
    </w:p>
    <w:p w14:paraId="5AC121F6">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学校建立了以教学成果为导向的教师考核机制，并将业绩同教师薪金挂钩，内部形成了竞争机制，促进教师的良性发展。</w:t>
      </w:r>
    </w:p>
    <w:p w14:paraId="1C86DD30">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建立了教师梯队建设和新老教师结对帮带制度，对新入职教师实施岗位准入制度，与成都客运段实施学校与企业管理人员双向挂职锻炼，提高专业教师的实践能力和教学水平。鼓励企业选派有实践经验的行业企业专家、高技能人才和社会能工巧匠等担任学校的兼职教师。</w:t>
      </w:r>
    </w:p>
    <w:p w14:paraId="08C99380">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5.实训基地建设</w:t>
      </w:r>
    </w:p>
    <w:p w14:paraId="0AC36004">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学校建设了铁路运输校内实训基地和公路运输基地，同时将成都客运段和惠大高速公路公司作为现代学徒制试点，共同实施现代学徒培养。</w:t>
      </w:r>
    </w:p>
    <w:p w14:paraId="68C73CDD">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6.信息化教学</w:t>
      </w:r>
    </w:p>
    <w:p w14:paraId="4B422AC0">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学校投资40万元建设、完善了现代化多功能教室，建设完成数字化校园网和教学资源库。</w:t>
      </w:r>
    </w:p>
    <w:p w14:paraId="32CA2359">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学校各教室均配备了多媒体教学设备。对微机室进行了部分设备更新。</w:t>
      </w:r>
    </w:p>
    <w:p w14:paraId="754FFD2B">
      <w:pPr>
        <w:pStyle w:val="3"/>
        <w:bidi w:val="0"/>
        <w:rPr>
          <w:rFonts w:hint="eastAsia" w:ascii="Times New Roman" w:hAnsi="Times New Roman"/>
          <w:lang w:val="en-US" w:eastAsia="zh-CN"/>
        </w:rPr>
      </w:pPr>
      <w:bookmarkStart w:id="17" w:name="_Toc15603"/>
      <w:r>
        <w:rPr>
          <w:rFonts w:hint="eastAsia" w:ascii="Times New Roman" w:hAnsi="Times New Roman"/>
          <w:lang w:val="en-US" w:eastAsia="zh-CN"/>
        </w:rPr>
        <w:t>（三）教师培养</w:t>
      </w:r>
      <w:bookmarkEnd w:id="17"/>
    </w:p>
    <w:p w14:paraId="41A0A38D">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成立了“教师素质提高工程”领导小组和工作小组，制订了学校师资队伍建设及培养培训总体规划，以年度为单位全面启动了“学校教师素质提高工程”。制订了涵盖“青年教师培养”、“‘双师型’教师培养”、学历进修等多项教师培训培养规划。</w:t>
      </w:r>
    </w:p>
    <w:p w14:paraId="0760C0B4">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借助南充火车站和成都客运段的技术优势和培训资源，建立了长期的业务培训关系，利用暑寒假，专业教师到企业进行岗位实践1个月，南充火车站和成都客运段针对学校教师开设培训班，重点提升教师的实际操作水平。</w:t>
      </w:r>
    </w:p>
    <w:p w14:paraId="4C6FE5DB">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邀请专家到校针对微课制作和信息化教学开展了专题培训，提升了教师的信息化应用能力。邀请专家到校针对“有效课堂创建”和理实一体化实施进行讲座，邀请教学能手到校进行课程展示。同时安排1名教师参加省培。</w:t>
      </w:r>
    </w:p>
    <w:p w14:paraId="10EC0414">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学校也开展了教案、课件评比，校级优质课、信息化教学、教学设计、评课等比赛活动，提升了教师的业务能力。</w:t>
      </w:r>
    </w:p>
    <w:p w14:paraId="387E6859">
      <w:pPr>
        <w:pStyle w:val="3"/>
        <w:bidi w:val="0"/>
        <w:rPr>
          <w:rFonts w:hint="eastAsia" w:ascii="Times New Roman" w:hAnsi="Times New Roman"/>
          <w:lang w:val="en-US" w:eastAsia="zh-CN"/>
        </w:rPr>
      </w:pPr>
      <w:bookmarkStart w:id="18" w:name="_Toc3023"/>
      <w:r>
        <w:rPr>
          <w:rFonts w:hint="eastAsia" w:ascii="Times New Roman" w:hAnsi="Times New Roman"/>
          <w:lang w:val="en-US" w:eastAsia="zh-CN"/>
        </w:rPr>
        <w:t>（四）规范管理</w:t>
      </w:r>
      <w:bookmarkEnd w:id="18"/>
    </w:p>
    <w:p w14:paraId="021BA378">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在校企一体化办学基础上，充分发挥市场机制作用，本着“以人为本”的管理理念，在借助企业办学模式的基础上，形成了“学校管理企业化、学生管理人性化”的管理模式，建成了完善的现代学校制度。</w:t>
      </w:r>
    </w:p>
    <w:p w14:paraId="2718EF70">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1.制定管理水平提升计划</w:t>
      </w:r>
    </w:p>
    <w:p w14:paraId="1F90243B">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依据教育部进一步提升职业院校管理水平的通知，根据省市服务业发展需要，结合学校实际，制定了《南充交通职业学校2017-2025管理水平提升计划》，确定学校今后的发展目标和方向，明确管理重点、细化管理要素，更新管理理念，完善各项制度标准。</w:t>
      </w:r>
    </w:p>
    <w:p w14:paraId="5D31F17C">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2.建立现代学校制度</w:t>
      </w:r>
    </w:p>
    <w:p w14:paraId="1E32AE33">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将企业管理考核方法适当引入学校管理，并逐渐完善以业绩为主的学校现代管理制度。修订和完善了《学校教职工代表大会制度》《学校各处室考评考核办法》《教学常规管理规定》《教师工作绩效考核方案》《教师准入制度》《班主任工作绩效考核奖励条例》《专业教学指导小组工作章程》《学生考核管理实施细则》等一系列规章制度。</w:t>
      </w:r>
    </w:p>
    <w:p w14:paraId="2B8879D9">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学校例会发挥重要作用，健全和完善学校信息化管理系统，实现部门联动管理，提升管理成效。</w:t>
      </w:r>
    </w:p>
    <w:p w14:paraId="5DC54935">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3.推进体制改革和制度创新</w:t>
      </w:r>
    </w:p>
    <w:p w14:paraId="3D4A64BE">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学校实施校长负责制、民主管理制，实行全员聘用制和岗位责任制，坚持按需设岗、公平竞争、择优聘用原则，建立以成果为导向的激励考核机制。</w:t>
      </w:r>
    </w:p>
    <w:p w14:paraId="013AE431">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实施校务公开，提升管理透明度。成立校务公开领导小组、监督小组，明确校务公开办事纪律，规定校务公开办事程序，并公布监督、投诉电话。制定了《校务公开工作实施细则》和校务公开方案，明确沟通渠道，明确校务公开工作的目标、原则、内容、形式以及实施步骤。</w:t>
      </w:r>
    </w:p>
    <w:p w14:paraId="230D5E2C">
      <w:pPr>
        <w:pStyle w:val="3"/>
        <w:bidi w:val="0"/>
        <w:rPr>
          <w:rFonts w:hint="eastAsia" w:ascii="Times New Roman" w:hAnsi="Times New Roman"/>
          <w:lang w:val="en-US" w:eastAsia="zh-CN"/>
        </w:rPr>
      </w:pPr>
      <w:bookmarkStart w:id="19" w:name="_Toc26660"/>
      <w:r>
        <w:rPr>
          <w:rFonts w:hint="eastAsia" w:ascii="Times New Roman" w:hAnsi="Times New Roman"/>
          <w:lang w:val="en-US" w:eastAsia="zh-CN"/>
        </w:rPr>
        <w:t>（五）德育工作</w:t>
      </w:r>
      <w:bookmarkEnd w:id="19"/>
    </w:p>
    <w:p w14:paraId="52604683">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德育工作机构健全，分工明确，措施落实。以专业部为龙头，校团委、学生会、班主任配合，社区、辖区派出所参与教育，做到了“周周有计划和小结，月月有检查和评比”，形成了以专业部为主体，班主任为核心，学生社团配合，任课教师全员参与的德育教育管理格局。按照省教育厅规定开设职业道德与法律等德育课程，坚持开好主题班会，充分利用宣传栏、校园之声、QQ群、微信群、公众号等载体，国旗下讲话、主题班会、演讲会、报告会、军训、入学教育、职业道德教育等形式，对学生进行爱国主义教育和理想教育，不断增强学生的法制观念、纪律观念、学习意识、安全意识和感恩意识，提升学生的综合素质。学校精心组织学生喜闻乐见的各项活动，寓教于乐。通过广泛开展技能展示活动、演讲比赛、田径运动会、趣味运动会、艺术节、篮球竞赛等各项竞赛活动，在课余时间开展第二课堂和社团活动，整个校园氛围活跃，丰富了学生的课余生活。</w:t>
      </w:r>
    </w:p>
    <w:p w14:paraId="7EF55BB2">
      <w:pPr>
        <w:pStyle w:val="4"/>
        <w:keepNext w:val="0"/>
        <w:keepLines w:val="0"/>
        <w:pageBreakBefore w:val="0"/>
        <w:widowControl w:val="0"/>
        <w:kinsoku/>
        <w:wordWrap/>
        <w:overflowPunct/>
        <w:topLinePunct w:val="0"/>
        <w:autoSpaceDE/>
        <w:autoSpaceDN/>
        <w:bidi w:val="0"/>
        <w:adjustRightInd/>
        <w:snapToGrid/>
        <w:spacing w:line="300" w:lineRule="auto"/>
        <w:ind w:firstLine="400" w:firstLineChars="200"/>
        <w:jc w:val="left"/>
        <w:textAlignment w:val="auto"/>
      </w:pPr>
    </w:p>
    <w:p w14:paraId="06E019DA">
      <w:pPr>
        <w:pStyle w:val="4"/>
        <w:keepNext w:val="0"/>
        <w:keepLines w:val="0"/>
        <w:pageBreakBefore w:val="0"/>
        <w:widowControl w:val="0"/>
        <w:kinsoku/>
        <w:wordWrap/>
        <w:overflowPunct/>
        <w:topLinePunct w:val="0"/>
        <w:autoSpaceDE/>
        <w:autoSpaceDN/>
        <w:bidi w:val="0"/>
        <w:adjustRightInd/>
        <w:snapToGrid/>
        <w:spacing w:line="300" w:lineRule="auto"/>
        <w:ind w:firstLine="400" w:firstLineChars="200"/>
        <w:jc w:val="center"/>
        <w:textAlignment w:val="auto"/>
        <w:rPr>
          <w:rFonts w:hint="default" w:ascii="Times New Roman" w:hAnsi="Times New Roman" w:eastAsia="黑体" w:cs="仿宋_GB2312"/>
          <w:sz w:val="32"/>
          <w:szCs w:val="32"/>
          <w:lang w:val="en-US" w:eastAsia="zh-CN"/>
        </w:rPr>
      </w:pPr>
      <w:r>
        <w:t xml:space="preserve">表 </w:t>
      </w:r>
      <w:r>
        <w:fldChar w:fldCharType="begin"/>
      </w:r>
      <w:r>
        <w:instrText xml:space="preserve"> SEQ 表 \* ARABIC </w:instrText>
      </w:r>
      <w:r>
        <w:fldChar w:fldCharType="separate"/>
      </w:r>
      <w:r>
        <w:t>1</w:t>
      </w:r>
      <w:r>
        <w:fldChar w:fldCharType="end"/>
      </w:r>
      <w:bookmarkStart w:id="20" w:name="_Toc30222"/>
      <w:r>
        <w:rPr>
          <w:rFonts w:hint="eastAsia"/>
          <w:lang w:val="en-US" w:eastAsia="zh-CN"/>
        </w:rPr>
        <w:t>思政课开设情况表</w:t>
      </w:r>
      <w:bookmarkEnd w:id="20"/>
    </w:p>
    <w:p w14:paraId="78CD2028">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drawing>
          <wp:inline distT="0" distB="0" distL="114300" distR="114300">
            <wp:extent cx="4867275" cy="2905125"/>
            <wp:effectExtent l="0" t="0" r="9525" b="9525"/>
            <wp:docPr id="5" name="图片 5" descr="1736160469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6160469336"/>
                    <pic:cNvPicPr>
                      <a:picLocks noChangeAspect="1"/>
                    </pic:cNvPicPr>
                  </pic:nvPicPr>
                  <pic:blipFill>
                    <a:blip r:embed="rId11"/>
                    <a:stretch>
                      <a:fillRect/>
                    </a:stretch>
                  </pic:blipFill>
                  <pic:spPr>
                    <a:xfrm>
                      <a:off x="0" y="0"/>
                      <a:ext cx="4867275" cy="2905125"/>
                    </a:xfrm>
                    <a:prstGeom prst="rect">
                      <a:avLst/>
                    </a:prstGeom>
                  </pic:spPr>
                </pic:pic>
              </a:graphicData>
            </a:graphic>
          </wp:inline>
        </w:drawing>
      </w:r>
    </w:p>
    <w:p w14:paraId="5645C2DF">
      <w:pPr>
        <w:pStyle w:val="3"/>
        <w:bidi w:val="0"/>
        <w:rPr>
          <w:rFonts w:hint="eastAsia" w:ascii="Times New Roman" w:hAnsi="Times New Roman"/>
          <w:lang w:val="en-US" w:eastAsia="zh-CN"/>
        </w:rPr>
      </w:pPr>
      <w:bookmarkStart w:id="21" w:name="_Toc4251"/>
      <w:r>
        <w:rPr>
          <w:rFonts w:hint="eastAsia" w:ascii="Times New Roman" w:hAnsi="Times New Roman"/>
          <w:lang w:val="en-US" w:eastAsia="zh-CN"/>
        </w:rPr>
        <w:t>（六）党建引领</w:t>
      </w:r>
      <w:bookmarkEnd w:id="21"/>
    </w:p>
    <w:p w14:paraId="5F92A78F">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学校党支部成立于2009年10月，现有正式党员4人，预备党员1人，入党积极分子2人，还负责教育管理流动党员9人。</w:t>
      </w:r>
    </w:p>
    <w:p w14:paraId="7EFAA61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position w:val="-106"/>
          <w:lang w:val="en-US" w:eastAsia="zh-CN"/>
        </w:rPr>
      </w:pPr>
      <w:r>
        <w:rPr>
          <w:position w:val="-106"/>
        </w:rPr>
        <w:drawing>
          <wp:inline distT="0" distB="0" distL="0" distR="0">
            <wp:extent cx="5029835" cy="3067685"/>
            <wp:effectExtent l="0" t="0" r="18415" b="18415"/>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2"/>
                    <a:stretch>
                      <a:fillRect/>
                    </a:stretch>
                  </pic:blipFill>
                  <pic:spPr>
                    <a:xfrm>
                      <a:off x="0" y="0"/>
                      <a:ext cx="5029835" cy="3067685"/>
                    </a:xfrm>
                    <a:prstGeom prst="rect">
                      <a:avLst/>
                    </a:prstGeom>
                  </pic:spPr>
                </pic:pic>
              </a:graphicData>
            </a:graphic>
          </wp:inline>
        </w:drawing>
      </w:r>
    </w:p>
    <w:p w14:paraId="11A51618">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00" w:firstLineChars="200"/>
        <w:jc w:val="center"/>
        <w:textAlignment w:val="auto"/>
        <w:rPr>
          <w:rFonts w:hint="default" w:ascii="Times New Roman" w:hAnsi="Times New Roman" w:eastAsia="黑体" w:cs="仿宋_GB2312"/>
          <w:kern w:val="2"/>
          <w:sz w:val="32"/>
          <w:szCs w:val="32"/>
          <w:lang w:val="en-US" w:eastAsia="zh-CN" w:bidi="ar-SA"/>
        </w:rPr>
      </w:pPr>
      <w:r>
        <w:t xml:space="preserve">图 </w:t>
      </w:r>
      <w:r>
        <w:fldChar w:fldCharType="begin"/>
      </w:r>
      <w:r>
        <w:instrText xml:space="preserve"> SEQ 图 \* ARABIC </w:instrText>
      </w:r>
      <w:r>
        <w:fldChar w:fldCharType="separate"/>
      </w:r>
      <w:r>
        <w:t>5</w:t>
      </w:r>
      <w:r>
        <w:fldChar w:fldCharType="end"/>
      </w:r>
      <w:bookmarkStart w:id="22" w:name="_Toc31922"/>
      <w:r>
        <w:rPr>
          <w:rFonts w:hint="eastAsia"/>
          <w:lang w:val="en-US" w:eastAsia="zh-CN"/>
        </w:rPr>
        <w:t>党支部党员大会</w:t>
      </w:r>
      <w:bookmarkEnd w:id="22"/>
    </w:p>
    <w:p w14:paraId="5FEBD534">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2"/>
          <w:sz w:val="32"/>
          <w:szCs w:val="32"/>
          <w:lang w:val="en-US" w:eastAsia="zh-CN" w:bidi="ar-SA"/>
        </w:rPr>
        <w:t>1.</w:t>
      </w:r>
      <w:r>
        <w:rPr>
          <w:rFonts w:hint="eastAsia" w:ascii="Times New Roman" w:hAnsi="Times New Roman" w:eastAsia="仿宋_GB2312" w:cs="仿宋_GB2312"/>
          <w:sz w:val="32"/>
          <w:szCs w:val="32"/>
          <w:lang w:val="en-US" w:eastAsia="zh-CN"/>
        </w:rPr>
        <w:t>开展学习习近平新时代中国特色社会主义思想主题教育，通过专题学习、集中学习和个人自学等形式学习党章、习近平行新时代中国特色社会主义思想，提高广大党员干部教师的思想政治意识和党性修养。</w:t>
      </w:r>
    </w:p>
    <w:p w14:paraId="587E895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2"/>
          <w:sz w:val="32"/>
          <w:szCs w:val="32"/>
          <w:lang w:val="en-US" w:eastAsia="zh-CN" w:bidi="ar-SA"/>
        </w:rPr>
        <w:t>2.</w:t>
      </w:r>
      <w:r>
        <w:rPr>
          <w:rFonts w:hint="eastAsia" w:ascii="Times New Roman" w:hAnsi="Times New Roman" w:eastAsia="仿宋_GB2312" w:cs="仿宋_GB2312"/>
          <w:sz w:val="32"/>
          <w:szCs w:val="32"/>
          <w:lang w:val="en-US" w:eastAsia="zh-CN"/>
        </w:rPr>
        <w:t>强化党组织建设和学习，认真学习贯彻党的二十大精神、省市区党代会和全会精神的专题学习，用习近平新时代中国特色社会主义思想和习近平重要讲话精神武装党员头脑，补足精神之钙。</w:t>
      </w:r>
    </w:p>
    <w:p w14:paraId="45F6F37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2"/>
          <w:sz w:val="32"/>
          <w:szCs w:val="32"/>
          <w:lang w:val="en-US" w:eastAsia="zh-CN" w:bidi="ar-SA"/>
        </w:rPr>
        <w:t>3.</w:t>
      </w:r>
      <w:r>
        <w:rPr>
          <w:rFonts w:hint="eastAsia" w:ascii="Times New Roman" w:hAnsi="Times New Roman" w:eastAsia="仿宋_GB2312" w:cs="仿宋_GB2312"/>
          <w:sz w:val="32"/>
          <w:szCs w:val="32"/>
          <w:lang w:val="en-US" w:eastAsia="zh-CN"/>
        </w:rPr>
        <w:t>进一步加强党风政风人民满意度测评工作,召开党员大会和教职工大会，安排部署测评工作，从而增强党员干部的廉洁意识,提高社会满意度。</w:t>
      </w:r>
    </w:p>
    <w:p w14:paraId="27E9C727">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2"/>
          <w:sz w:val="32"/>
          <w:szCs w:val="32"/>
          <w:lang w:val="en-US" w:eastAsia="zh-CN" w:bidi="ar-SA"/>
        </w:rPr>
        <w:t>4.</w:t>
      </w:r>
      <w:r>
        <w:rPr>
          <w:rFonts w:hint="eastAsia" w:ascii="Times New Roman" w:hAnsi="Times New Roman" w:eastAsia="仿宋_GB2312" w:cs="仿宋_GB2312"/>
          <w:sz w:val="32"/>
          <w:szCs w:val="32"/>
          <w:lang w:val="en-US" w:eastAsia="zh-CN"/>
        </w:rPr>
        <w:t>强化党建文化培育宣传,大力夯实党建组织基础。认真落实“三会一课”，定期召开主题当日活动和组织生活会，举行“参观将军故里，重温入党誓词”参观罗瑞卿纪念馆活动。</w:t>
      </w:r>
    </w:p>
    <w:p w14:paraId="1F7DD692">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5.七一开展庆祝中国共产党成立103周年主题党日活动，继续做好党员发展工作。</w:t>
      </w:r>
    </w:p>
    <w:p w14:paraId="160D6AA1">
      <w:pPr>
        <w:keepNext w:val="0"/>
        <w:keepLines w:val="0"/>
        <w:pageBreakBefore w:val="0"/>
        <w:widowControl w:val="0"/>
        <w:numPr>
          <w:numId w:val="0"/>
        </w:numPr>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cs="仿宋_GB2312"/>
          <w:sz w:val="32"/>
          <w:szCs w:val="32"/>
          <w:lang w:val="en-US" w:eastAsia="zh-CN"/>
        </w:rPr>
      </w:pPr>
      <w:r>
        <w:rPr>
          <w:position w:val="-111"/>
        </w:rPr>
        <w:drawing>
          <wp:inline distT="0" distB="0" distL="0" distR="0">
            <wp:extent cx="5170170" cy="3270250"/>
            <wp:effectExtent l="0" t="0" r="11430" b="635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3"/>
                    <a:stretch>
                      <a:fillRect/>
                    </a:stretch>
                  </pic:blipFill>
                  <pic:spPr>
                    <a:xfrm>
                      <a:off x="0" y="0"/>
                      <a:ext cx="5170170" cy="3270250"/>
                    </a:xfrm>
                    <a:prstGeom prst="rect">
                      <a:avLst/>
                    </a:prstGeom>
                  </pic:spPr>
                </pic:pic>
              </a:graphicData>
            </a:graphic>
          </wp:inline>
        </w:drawing>
      </w:r>
    </w:p>
    <w:p w14:paraId="6AF3347C">
      <w:pPr>
        <w:pStyle w:val="4"/>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400" w:firstLineChars="200"/>
        <w:jc w:val="center"/>
        <w:textAlignment w:val="auto"/>
        <w:rPr>
          <w:rFonts w:hint="default" w:ascii="Times New Roman" w:hAnsi="Times New Roman" w:eastAsia="黑体" w:cs="仿宋_GB2312"/>
          <w:sz w:val="32"/>
          <w:szCs w:val="32"/>
          <w:lang w:val="en-US" w:eastAsia="zh-CN"/>
        </w:rPr>
      </w:pPr>
      <w:r>
        <w:t xml:space="preserve">图 </w:t>
      </w:r>
      <w:r>
        <w:fldChar w:fldCharType="begin"/>
      </w:r>
      <w:r>
        <w:instrText xml:space="preserve"> SEQ 图 \* ARABIC </w:instrText>
      </w:r>
      <w:r>
        <w:fldChar w:fldCharType="separate"/>
      </w:r>
      <w:r>
        <w:t>6</w:t>
      </w:r>
      <w:r>
        <w:fldChar w:fldCharType="end"/>
      </w:r>
      <w:bookmarkStart w:id="23" w:name="_Toc3043"/>
      <w:r>
        <w:rPr>
          <w:rFonts w:hint="eastAsia"/>
          <w:lang w:val="en-US" w:eastAsia="zh-CN"/>
        </w:rPr>
        <w:t>教职工红色教育活动</w:t>
      </w:r>
      <w:bookmarkEnd w:id="23"/>
    </w:p>
    <w:p w14:paraId="74948F75">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构建了科学民主的决策机制。学校党支部、工会协同工作，发挥教代会参与学校管理的作用，增强教职工的参政议政意识。党政坚持民主集中制，重大决策经过支委会到行政会，最终由校委会讨论通过、公示等环节，防止决策失误。</w:t>
      </w:r>
    </w:p>
    <w:p w14:paraId="68629F0B">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积极参与学校的日常管理。学校党支部在参与管理过程中，学习科学的管理理念，旨在用目标导航，按计划行事，用制度约束人、激励人，保证了各项工作有条不紊、高效地开展，使学风、教风、乃至整个校风在潜移默化中得到不断优化。同时，学校党支部关注学校的教学工作和宣传工作，构建了和谐发展的环境。</w:t>
      </w:r>
    </w:p>
    <w:p w14:paraId="59F9AA70">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8.加强党风廉政建设和师德师风建设，观看《叩问师魂》警示教育片，要求每位党员、教师签好一岗双责责任书和廉洁从教承诺书，进一步提高党员政治素养和工作能力，充分发挥党员的先锋模范作用。</w:t>
      </w:r>
    </w:p>
    <w:p w14:paraId="77C71495">
      <w:pPr>
        <w:keepNext w:val="0"/>
        <w:keepLines w:val="0"/>
        <w:pageBreakBefore w:val="0"/>
        <w:widowControl w:val="0"/>
        <w:numPr>
          <w:numId w:val="0"/>
        </w:numPr>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cs="仿宋_GB2312"/>
          <w:sz w:val="32"/>
          <w:szCs w:val="32"/>
          <w:lang w:val="en-US" w:eastAsia="zh-CN"/>
        </w:rPr>
      </w:pPr>
      <w:r>
        <w:rPr>
          <w:position w:val="-107"/>
        </w:rPr>
        <w:drawing>
          <wp:inline distT="0" distB="0" distL="0" distR="0">
            <wp:extent cx="5046980" cy="3370580"/>
            <wp:effectExtent l="0" t="0" r="1270" b="127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4"/>
                    <a:stretch>
                      <a:fillRect/>
                    </a:stretch>
                  </pic:blipFill>
                  <pic:spPr>
                    <a:xfrm>
                      <a:off x="0" y="0"/>
                      <a:ext cx="5046980" cy="3370580"/>
                    </a:xfrm>
                    <a:prstGeom prst="rect">
                      <a:avLst/>
                    </a:prstGeom>
                  </pic:spPr>
                </pic:pic>
              </a:graphicData>
            </a:graphic>
          </wp:inline>
        </w:drawing>
      </w:r>
    </w:p>
    <w:p w14:paraId="14A13CB2">
      <w:pPr>
        <w:pStyle w:val="4"/>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400" w:firstLineChars="200"/>
        <w:jc w:val="center"/>
        <w:textAlignment w:val="auto"/>
        <w:rPr>
          <w:rFonts w:hint="default" w:ascii="Times New Roman" w:hAnsi="Times New Roman" w:eastAsia="黑体" w:cs="仿宋_GB2312"/>
          <w:sz w:val="32"/>
          <w:szCs w:val="32"/>
          <w:lang w:val="en-US" w:eastAsia="zh-CN"/>
        </w:rPr>
      </w:pPr>
      <w:r>
        <w:t xml:space="preserve">图 </w:t>
      </w:r>
      <w:r>
        <w:fldChar w:fldCharType="begin"/>
      </w:r>
      <w:r>
        <w:instrText xml:space="preserve"> SEQ 图 \* ARABIC </w:instrText>
      </w:r>
      <w:r>
        <w:fldChar w:fldCharType="separate"/>
      </w:r>
      <w:r>
        <w:t>7</w:t>
      </w:r>
      <w:r>
        <w:fldChar w:fldCharType="end"/>
      </w:r>
      <w:bookmarkStart w:id="24" w:name="_Toc11042"/>
      <w:r>
        <w:rPr>
          <w:rFonts w:hint="eastAsia"/>
          <w:lang w:val="en-US" w:eastAsia="zh-CN"/>
        </w:rPr>
        <w:t>师德师风建设推进会</w:t>
      </w:r>
      <w:bookmarkEnd w:id="24"/>
    </w:p>
    <w:p w14:paraId="2E9C7453">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开展教师“传帮带”活动，要求中学高级教师、老教师必须带一名年轻教师，并对其“传帮带”的效果进行考核。</w:t>
      </w:r>
    </w:p>
    <w:p w14:paraId="43C8947B">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党建带团建，积极支持和指导共青团的工作。党支部积极支持和指导共青团的工作、文艺汇演和志愿者活动，一起研讨和部署群团工作，借助元旦节、清明节、劳动节、青年节、端午节、教师节、中秋节、国庆节和一二九等，弘扬传统文化，对学生加强文化传承和爱国主义教育。</w:t>
      </w:r>
    </w:p>
    <w:p w14:paraId="6B3B6F85">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p>
    <w:p w14:paraId="51775F71">
      <w:pPr>
        <w:pStyle w:val="4"/>
        <w:keepNext w:val="0"/>
        <w:keepLines w:val="0"/>
        <w:pageBreakBefore w:val="0"/>
        <w:widowControl w:val="0"/>
        <w:numPr>
          <w:numId w:val="0"/>
        </w:numPr>
        <w:kinsoku/>
        <w:wordWrap/>
        <w:overflowPunct/>
        <w:topLinePunct w:val="0"/>
        <w:autoSpaceDE/>
        <w:autoSpaceDN/>
        <w:bidi w:val="0"/>
        <w:adjustRightInd/>
        <w:snapToGrid/>
        <w:spacing w:line="300" w:lineRule="auto"/>
        <w:jc w:val="center"/>
        <w:textAlignment w:val="auto"/>
        <w:rPr>
          <w:position w:val="-123"/>
        </w:rPr>
      </w:pPr>
      <w:r>
        <w:rPr>
          <w:position w:val="-123"/>
        </w:rPr>
        <w:drawing>
          <wp:inline distT="0" distB="0" distL="0" distR="0">
            <wp:extent cx="4973955" cy="3178810"/>
            <wp:effectExtent l="0" t="0" r="17145" b="254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5"/>
                    <a:stretch>
                      <a:fillRect/>
                    </a:stretch>
                  </pic:blipFill>
                  <pic:spPr>
                    <a:xfrm>
                      <a:off x="0" y="0"/>
                      <a:ext cx="4973955" cy="3178810"/>
                    </a:xfrm>
                    <a:prstGeom prst="rect">
                      <a:avLst/>
                    </a:prstGeom>
                  </pic:spPr>
                </pic:pic>
              </a:graphicData>
            </a:graphic>
          </wp:inline>
        </w:drawing>
      </w:r>
    </w:p>
    <w:p w14:paraId="18E498E3">
      <w:pPr>
        <w:pStyle w:val="4"/>
        <w:keepNext w:val="0"/>
        <w:keepLines w:val="0"/>
        <w:pageBreakBefore w:val="0"/>
        <w:widowControl w:val="0"/>
        <w:numPr>
          <w:numId w:val="0"/>
        </w:numPr>
        <w:kinsoku/>
        <w:wordWrap/>
        <w:overflowPunct/>
        <w:topLinePunct w:val="0"/>
        <w:autoSpaceDE/>
        <w:autoSpaceDN/>
        <w:bidi w:val="0"/>
        <w:adjustRightInd/>
        <w:snapToGrid/>
        <w:spacing w:line="300" w:lineRule="auto"/>
        <w:jc w:val="center"/>
        <w:textAlignment w:val="auto"/>
        <w:rPr>
          <w:rFonts w:hint="default" w:eastAsia="黑体"/>
          <w:position w:val="-123"/>
          <w:lang w:val="en-US" w:eastAsia="zh-CN"/>
        </w:rPr>
      </w:pPr>
      <w:r>
        <w:t xml:space="preserve">图 </w:t>
      </w:r>
      <w:r>
        <w:fldChar w:fldCharType="begin"/>
      </w:r>
      <w:r>
        <w:instrText xml:space="preserve"> SEQ 图 \* ARABIC </w:instrText>
      </w:r>
      <w:r>
        <w:fldChar w:fldCharType="separate"/>
      </w:r>
      <w:r>
        <w:t>8</w:t>
      </w:r>
      <w:r>
        <w:fldChar w:fldCharType="end"/>
      </w:r>
      <w:bookmarkStart w:id="25" w:name="_Toc10108"/>
      <w:r>
        <w:rPr>
          <w:rFonts w:hint="eastAsia"/>
          <w:lang w:val="en-US" w:eastAsia="zh-CN"/>
        </w:rPr>
        <w:t>清明节祭扫活动</w:t>
      </w:r>
      <w:bookmarkEnd w:id="25"/>
    </w:p>
    <w:p w14:paraId="19CE9DC9">
      <w:pPr>
        <w:pStyle w:val="2"/>
        <w:keepNext/>
        <w:keepLines/>
        <w:pageBreakBefore w:val="0"/>
        <w:widowControl w:val="0"/>
        <w:kinsoku/>
        <w:wordWrap/>
        <w:overflowPunct/>
        <w:topLinePunct w:val="0"/>
        <w:autoSpaceDE/>
        <w:autoSpaceDN/>
        <w:bidi w:val="0"/>
        <w:adjustRightInd/>
        <w:snapToGrid/>
        <w:spacing w:after="0" w:afterLines="0"/>
        <w:textAlignment w:val="auto"/>
        <w:outlineLvl w:val="9"/>
        <w:rPr>
          <w:position w:val="-123"/>
        </w:rPr>
      </w:pPr>
      <w:r>
        <w:rPr>
          <w:position w:val="-123"/>
        </w:rPr>
        <w:drawing>
          <wp:inline distT="0" distB="0" distL="0" distR="0">
            <wp:extent cx="5008880" cy="3428365"/>
            <wp:effectExtent l="0" t="0" r="1270" b="635"/>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6"/>
                    <a:stretch>
                      <a:fillRect/>
                    </a:stretch>
                  </pic:blipFill>
                  <pic:spPr>
                    <a:xfrm>
                      <a:off x="0" y="0"/>
                      <a:ext cx="5008880" cy="3428365"/>
                    </a:xfrm>
                    <a:prstGeom prst="rect">
                      <a:avLst/>
                    </a:prstGeom>
                  </pic:spPr>
                </pic:pic>
              </a:graphicData>
            </a:graphic>
          </wp:inline>
        </w:drawing>
      </w:r>
    </w:p>
    <w:p w14:paraId="2A0EC3A7">
      <w:pPr>
        <w:pStyle w:val="4"/>
        <w:jc w:val="center"/>
        <w:rPr>
          <w:rFonts w:hint="default" w:eastAsia="黑体"/>
          <w:lang w:val="en-US" w:eastAsia="zh-CN"/>
        </w:rPr>
      </w:pPr>
      <w:r>
        <w:t xml:space="preserve">图 </w:t>
      </w:r>
      <w:r>
        <w:fldChar w:fldCharType="begin"/>
      </w:r>
      <w:r>
        <w:instrText xml:space="preserve"> SEQ 图 \* ARABIC </w:instrText>
      </w:r>
      <w:r>
        <w:fldChar w:fldCharType="separate"/>
      </w:r>
      <w:r>
        <w:t>9</w:t>
      </w:r>
      <w:r>
        <w:fldChar w:fldCharType="end"/>
      </w:r>
      <w:bookmarkStart w:id="26" w:name="_Toc24364"/>
      <w:r>
        <w:rPr>
          <w:rFonts w:hint="eastAsia"/>
          <w:lang w:val="en-US" w:eastAsia="zh-CN"/>
        </w:rPr>
        <w:t>五四青年节系列活动</w:t>
      </w:r>
      <w:bookmarkEnd w:id="26"/>
    </w:p>
    <w:p w14:paraId="0235965A">
      <w:pPr>
        <w:pStyle w:val="2"/>
        <w:bidi w:val="0"/>
        <w:rPr>
          <w:rFonts w:hint="eastAsia" w:ascii="Times New Roman" w:hAnsi="Times New Roman"/>
          <w:lang w:val="en-US" w:eastAsia="zh-CN"/>
        </w:rPr>
      </w:pPr>
      <w:bookmarkStart w:id="27" w:name="_Toc22081"/>
      <w:r>
        <w:rPr>
          <w:rFonts w:hint="eastAsia" w:ascii="Times New Roman" w:hAnsi="Times New Roman"/>
          <w:lang w:val="en-US" w:eastAsia="zh-CN"/>
        </w:rPr>
        <w:t>四、产教融合</w:t>
      </w:r>
      <w:bookmarkEnd w:id="27"/>
    </w:p>
    <w:p w14:paraId="0EBA20AB">
      <w:pPr>
        <w:pStyle w:val="3"/>
        <w:bidi w:val="0"/>
        <w:rPr>
          <w:rFonts w:hint="eastAsia" w:ascii="Times New Roman" w:hAnsi="Times New Roman" w:eastAsia="仿宋_GB2312" w:cs="仿宋_GB2312"/>
          <w:szCs w:val="32"/>
          <w:lang w:val="en-US" w:eastAsia="zh-CN"/>
        </w:rPr>
      </w:pPr>
      <w:bookmarkStart w:id="28" w:name="_Toc8672"/>
      <w:r>
        <w:rPr>
          <w:rFonts w:hint="eastAsia" w:ascii="Times New Roman" w:hAnsi="Times New Roman"/>
          <w:lang w:val="en-US" w:eastAsia="zh-CN"/>
        </w:rPr>
        <w:t>（一）校企合作开展情况和效果</w:t>
      </w:r>
      <w:bookmarkEnd w:id="28"/>
    </w:p>
    <w:p w14:paraId="2130C111">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学校与成都铁路局、福州铁路局、南充火车站等单位合作，开始校企业办学模式。经过一系列改革，激发学校办学潜力，开创学校发展的全新局面。</w:t>
      </w:r>
    </w:p>
    <w:p w14:paraId="57872077">
      <w:pPr>
        <w:pStyle w:val="4"/>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400" w:firstLineChars="200"/>
        <w:jc w:val="center"/>
        <w:textAlignment w:val="auto"/>
        <w:rPr>
          <w:rFonts w:hint="default" w:ascii="Times New Roman" w:hAnsi="Times New Roman" w:eastAsia="黑体" w:cs="仿宋_GB2312"/>
          <w:sz w:val="32"/>
          <w:szCs w:val="32"/>
          <w:lang w:val="en-US" w:eastAsia="zh-CN"/>
        </w:rPr>
      </w:pPr>
      <w:r>
        <w:t xml:space="preserve">表 </w:t>
      </w:r>
      <w:r>
        <w:fldChar w:fldCharType="begin"/>
      </w:r>
      <w:r>
        <w:instrText xml:space="preserve"> SEQ 表 \* ARABIC </w:instrText>
      </w:r>
      <w:r>
        <w:fldChar w:fldCharType="separate"/>
      </w:r>
      <w:r>
        <w:t>2</w:t>
      </w:r>
      <w:r>
        <w:fldChar w:fldCharType="end"/>
      </w:r>
      <w:bookmarkStart w:id="29" w:name="_Toc19793"/>
      <w:r>
        <w:rPr>
          <w:rFonts w:hint="eastAsia"/>
          <w:lang w:val="en-US" w:eastAsia="zh-CN"/>
        </w:rPr>
        <w:t>校企合作单位情况表</w:t>
      </w:r>
      <w:bookmarkEnd w:id="29"/>
    </w:p>
    <w:tbl>
      <w:tblPr>
        <w:tblStyle w:val="11"/>
        <w:tblW w:w="8006" w:type="dxa"/>
        <w:tblInd w:w="8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2684"/>
        <w:gridCol w:w="2211"/>
        <w:gridCol w:w="2211"/>
      </w:tblGrid>
      <w:tr w14:paraId="18125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900" w:type="dxa"/>
            <w:vAlign w:val="center"/>
          </w:tcPr>
          <w:p w14:paraId="2736706A">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黑体" w:hAnsi="黑体" w:eastAsia="黑体" w:cs="黑体"/>
                <w:sz w:val="21"/>
                <w:szCs w:val="21"/>
              </w:rPr>
            </w:pPr>
            <w:r>
              <w:rPr>
                <w:rFonts w:hint="eastAsia" w:ascii="黑体" w:hAnsi="黑体" w:eastAsia="黑体" w:cs="黑体"/>
                <w:spacing w:val="-5"/>
                <w:sz w:val="21"/>
                <w:szCs w:val="21"/>
              </w:rPr>
              <w:t>序号</w:t>
            </w:r>
          </w:p>
        </w:tc>
        <w:tc>
          <w:tcPr>
            <w:tcW w:w="2684" w:type="dxa"/>
            <w:vAlign w:val="center"/>
          </w:tcPr>
          <w:p w14:paraId="34FC233A">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黑体" w:hAnsi="黑体" w:eastAsia="黑体" w:cs="黑体"/>
                <w:sz w:val="21"/>
                <w:szCs w:val="21"/>
              </w:rPr>
            </w:pPr>
            <w:r>
              <w:rPr>
                <w:rFonts w:hint="eastAsia" w:ascii="黑体" w:hAnsi="黑体" w:eastAsia="黑体" w:cs="黑体"/>
                <w:spacing w:val="-2"/>
                <w:sz w:val="21"/>
                <w:szCs w:val="21"/>
              </w:rPr>
              <w:t>合作时间</w:t>
            </w:r>
          </w:p>
        </w:tc>
        <w:tc>
          <w:tcPr>
            <w:tcW w:w="2211" w:type="dxa"/>
            <w:vAlign w:val="center"/>
          </w:tcPr>
          <w:p w14:paraId="6C6D52CC">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黑体" w:hAnsi="黑体" w:eastAsia="黑体" w:cs="黑体"/>
                <w:sz w:val="21"/>
                <w:szCs w:val="21"/>
              </w:rPr>
            </w:pPr>
            <w:r>
              <w:rPr>
                <w:rFonts w:hint="eastAsia" w:ascii="黑体" w:hAnsi="黑体" w:eastAsia="黑体" w:cs="黑体"/>
                <w:spacing w:val="-2"/>
                <w:sz w:val="21"/>
                <w:szCs w:val="21"/>
              </w:rPr>
              <w:t>合作单位</w:t>
            </w:r>
          </w:p>
        </w:tc>
        <w:tc>
          <w:tcPr>
            <w:tcW w:w="2211" w:type="dxa"/>
            <w:vAlign w:val="center"/>
          </w:tcPr>
          <w:p w14:paraId="5869C62D">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黑体" w:hAnsi="黑体" w:eastAsia="黑体" w:cs="黑体"/>
                <w:sz w:val="21"/>
                <w:szCs w:val="21"/>
              </w:rPr>
            </w:pPr>
            <w:r>
              <w:rPr>
                <w:rFonts w:hint="eastAsia" w:ascii="黑体" w:hAnsi="黑体" w:eastAsia="黑体" w:cs="黑体"/>
                <w:spacing w:val="-1"/>
                <w:sz w:val="21"/>
                <w:szCs w:val="21"/>
              </w:rPr>
              <w:t>合作项目及内容</w:t>
            </w:r>
          </w:p>
        </w:tc>
      </w:tr>
      <w:tr w14:paraId="53CDD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900" w:type="dxa"/>
            <w:vAlign w:val="center"/>
          </w:tcPr>
          <w:p w14:paraId="739C875B">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684" w:type="dxa"/>
            <w:vAlign w:val="center"/>
          </w:tcPr>
          <w:p w14:paraId="525B8222">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2010年</w:t>
            </w:r>
          </w:p>
        </w:tc>
        <w:tc>
          <w:tcPr>
            <w:tcW w:w="2211" w:type="dxa"/>
            <w:vAlign w:val="center"/>
          </w:tcPr>
          <w:p w14:paraId="662E9F12">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成都客运段</w:t>
            </w:r>
          </w:p>
        </w:tc>
        <w:tc>
          <w:tcPr>
            <w:tcW w:w="2211" w:type="dxa"/>
            <w:vAlign w:val="center"/>
          </w:tcPr>
          <w:p w14:paraId="5B40B59F">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定点员工培训输送基地</w:t>
            </w:r>
          </w:p>
        </w:tc>
      </w:tr>
      <w:tr w14:paraId="59A26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900" w:type="dxa"/>
            <w:vAlign w:val="center"/>
          </w:tcPr>
          <w:p w14:paraId="6620DD59">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684" w:type="dxa"/>
            <w:vAlign w:val="center"/>
          </w:tcPr>
          <w:p w14:paraId="6801244B">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2012年</w:t>
            </w:r>
          </w:p>
        </w:tc>
        <w:tc>
          <w:tcPr>
            <w:tcW w:w="2211" w:type="dxa"/>
            <w:vAlign w:val="center"/>
          </w:tcPr>
          <w:p w14:paraId="3FE912B6">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福州客运段</w:t>
            </w:r>
          </w:p>
        </w:tc>
        <w:tc>
          <w:tcPr>
            <w:tcW w:w="2211" w:type="dxa"/>
            <w:vAlign w:val="center"/>
          </w:tcPr>
          <w:p w14:paraId="504F9DF2">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定点员工输送基地</w:t>
            </w:r>
          </w:p>
        </w:tc>
      </w:tr>
      <w:tr w14:paraId="17C4D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900" w:type="dxa"/>
            <w:vAlign w:val="center"/>
          </w:tcPr>
          <w:p w14:paraId="13CC2B09">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2684" w:type="dxa"/>
            <w:vAlign w:val="center"/>
          </w:tcPr>
          <w:p w14:paraId="57AD9286">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2014年</w:t>
            </w:r>
          </w:p>
        </w:tc>
        <w:tc>
          <w:tcPr>
            <w:tcW w:w="2211" w:type="dxa"/>
            <w:vAlign w:val="center"/>
          </w:tcPr>
          <w:p w14:paraId="1A481F16">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南充火车站</w:t>
            </w:r>
          </w:p>
        </w:tc>
        <w:tc>
          <w:tcPr>
            <w:tcW w:w="2211" w:type="dxa"/>
            <w:vAlign w:val="center"/>
          </w:tcPr>
          <w:p w14:paraId="162119BA">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定点员工输送基地</w:t>
            </w:r>
          </w:p>
        </w:tc>
      </w:tr>
      <w:tr w14:paraId="2B285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900" w:type="dxa"/>
            <w:vAlign w:val="center"/>
          </w:tcPr>
          <w:p w14:paraId="1727CF52">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2684" w:type="dxa"/>
            <w:vAlign w:val="center"/>
          </w:tcPr>
          <w:p w14:paraId="7035878B">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2015年</w:t>
            </w:r>
          </w:p>
        </w:tc>
        <w:tc>
          <w:tcPr>
            <w:tcW w:w="2211" w:type="dxa"/>
            <w:vAlign w:val="center"/>
          </w:tcPr>
          <w:p w14:paraId="11DEE0A6">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广东铁路集团广梅汕铁路</w:t>
            </w:r>
          </w:p>
        </w:tc>
        <w:tc>
          <w:tcPr>
            <w:tcW w:w="2211" w:type="dxa"/>
            <w:vAlign w:val="center"/>
          </w:tcPr>
          <w:p w14:paraId="1DADA410">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定点员工输送基地</w:t>
            </w:r>
          </w:p>
        </w:tc>
      </w:tr>
      <w:tr w14:paraId="76FC8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900" w:type="dxa"/>
            <w:vAlign w:val="center"/>
          </w:tcPr>
          <w:p w14:paraId="33D3F4BB">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684" w:type="dxa"/>
            <w:vAlign w:val="center"/>
          </w:tcPr>
          <w:p w14:paraId="5A2A5E45">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2016年</w:t>
            </w:r>
          </w:p>
        </w:tc>
        <w:tc>
          <w:tcPr>
            <w:tcW w:w="2211" w:type="dxa"/>
            <w:vAlign w:val="center"/>
          </w:tcPr>
          <w:p w14:paraId="147A77B8">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成都火车东站</w:t>
            </w:r>
          </w:p>
        </w:tc>
        <w:tc>
          <w:tcPr>
            <w:tcW w:w="2211" w:type="dxa"/>
            <w:vAlign w:val="center"/>
          </w:tcPr>
          <w:p w14:paraId="00A2C64D">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定点员工输送基地</w:t>
            </w:r>
          </w:p>
        </w:tc>
      </w:tr>
      <w:tr w14:paraId="48470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900" w:type="dxa"/>
            <w:vAlign w:val="center"/>
          </w:tcPr>
          <w:p w14:paraId="67416BC4">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2684" w:type="dxa"/>
            <w:vAlign w:val="center"/>
          </w:tcPr>
          <w:p w14:paraId="27379707">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2017年</w:t>
            </w:r>
          </w:p>
        </w:tc>
        <w:tc>
          <w:tcPr>
            <w:tcW w:w="2211" w:type="dxa"/>
            <w:vAlign w:val="center"/>
          </w:tcPr>
          <w:p w14:paraId="7F8F9426">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成都轨道交通公司</w:t>
            </w:r>
          </w:p>
        </w:tc>
        <w:tc>
          <w:tcPr>
            <w:tcW w:w="2211" w:type="dxa"/>
            <w:vAlign w:val="center"/>
          </w:tcPr>
          <w:p w14:paraId="615A4090">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定点员工输送基地</w:t>
            </w:r>
          </w:p>
        </w:tc>
      </w:tr>
      <w:tr w14:paraId="6B0C7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900" w:type="dxa"/>
            <w:vAlign w:val="center"/>
          </w:tcPr>
          <w:p w14:paraId="16ADEE93">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2684" w:type="dxa"/>
            <w:vAlign w:val="center"/>
          </w:tcPr>
          <w:p w14:paraId="7553BD9C">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2018年</w:t>
            </w:r>
          </w:p>
        </w:tc>
        <w:tc>
          <w:tcPr>
            <w:tcW w:w="2211" w:type="dxa"/>
            <w:vAlign w:val="center"/>
          </w:tcPr>
          <w:p w14:paraId="6CC720CC">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贵阳客运段</w:t>
            </w:r>
          </w:p>
        </w:tc>
        <w:tc>
          <w:tcPr>
            <w:tcW w:w="2211" w:type="dxa"/>
            <w:vAlign w:val="center"/>
          </w:tcPr>
          <w:p w14:paraId="05E7E59E">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定点员工输送基地</w:t>
            </w:r>
          </w:p>
        </w:tc>
      </w:tr>
      <w:tr w14:paraId="613CA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900" w:type="dxa"/>
            <w:vAlign w:val="center"/>
          </w:tcPr>
          <w:p w14:paraId="62CE539E">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2684" w:type="dxa"/>
            <w:vAlign w:val="center"/>
          </w:tcPr>
          <w:p w14:paraId="1B3A6D38">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2020年</w:t>
            </w:r>
          </w:p>
        </w:tc>
        <w:tc>
          <w:tcPr>
            <w:tcW w:w="2211" w:type="dxa"/>
            <w:vAlign w:val="center"/>
          </w:tcPr>
          <w:p w14:paraId="3CBE9D7D">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广深高速公司</w:t>
            </w:r>
          </w:p>
        </w:tc>
        <w:tc>
          <w:tcPr>
            <w:tcW w:w="2211" w:type="dxa"/>
            <w:vAlign w:val="center"/>
          </w:tcPr>
          <w:p w14:paraId="0746D76A">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定点员工输送基地</w:t>
            </w:r>
          </w:p>
        </w:tc>
      </w:tr>
    </w:tbl>
    <w:p w14:paraId="4A35FA28">
      <w:pPr>
        <w:keepNext w:val="0"/>
        <w:keepLines w:val="0"/>
        <w:pageBreakBefore w:val="0"/>
        <w:widowControl w:val="0"/>
        <w:numPr>
          <w:numId w:val="0"/>
        </w:numPr>
        <w:kinsoku/>
        <w:wordWrap/>
        <w:overflowPunct/>
        <w:topLinePunct w:val="0"/>
        <w:autoSpaceDE/>
        <w:autoSpaceDN/>
        <w:bidi w:val="0"/>
        <w:adjustRightInd/>
        <w:snapToGrid/>
        <w:spacing w:line="300" w:lineRule="auto"/>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合作办学以来，成都铁路局、福州铁路局、南充火车站等单位主导学校围绕市场需求进行专业设置和人才培养模式改革，在教学改革、教师建设、管理机制等方面勇于创新，充分利用集团资源优势，建设校企双方参与的学生学习考评体系、学生实习管理体系、学生就业跟踪体系、教师培养体系，实现了政府、企业、学校三方资源共享、共赢的新型办学机制。目前已与成都铁路局所辖的成都客运段、重庆客运段、贵阳客运段、南昌铁路局福州客运段、广州广河高速、惠州惠大高速、湖北荆州高速、江肇高速、广深珠高速等高速公路公司合作办学，实施集招生、教学、实训实习、就业等一体化合作模式。</w:t>
      </w:r>
    </w:p>
    <w:p w14:paraId="2C37E619">
      <w:pPr>
        <w:pStyle w:val="3"/>
        <w:bidi w:val="0"/>
        <w:rPr>
          <w:rFonts w:hint="eastAsia" w:ascii="Times New Roman" w:hAnsi="Times New Roman"/>
          <w:lang w:val="en-US" w:eastAsia="zh-CN"/>
        </w:rPr>
      </w:pPr>
      <w:bookmarkStart w:id="30" w:name="_Toc7234"/>
      <w:r>
        <w:rPr>
          <w:rFonts w:hint="eastAsia" w:ascii="Times New Roman" w:hAnsi="Times New Roman"/>
          <w:lang w:val="en-US" w:eastAsia="zh-CN"/>
        </w:rPr>
        <w:t>（二）案例创新</w:t>
      </w:r>
      <w:bookmarkEnd w:id="30"/>
    </w:p>
    <w:p w14:paraId="5B92B6FF">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outlineLvl w:val="0"/>
        <w:rPr>
          <w:rFonts w:hint="eastAsia" w:ascii="Times New Roman" w:hAnsi="Times New Roman" w:eastAsia="黑体" w:cs="黑体"/>
          <w:sz w:val="32"/>
          <w:szCs w:val="32"/>
          <w:lang w:val="en-US" w:eastAsia="zh-CN"/>
        </w:rPr>
      </w:pPr>
      <w:bookmarkStart w:id="31" w:name="_Toc15500"/>
      <w:r>
        <w:rPr>
          <w:rFonts w:hint="eastAsia" w:ascii="Times New Roman" w:hAnsi="Times New Roman" w:eastAsia="黑体" w:cs="黑体"/>
          <w:sz w:val="32"/>
          <w:szCs w:val="32"/>
          <w:lang w:val="en-US" w:eastAsia="zh-CN"/>
        </w:rPr>
        <w:t>案例一：产教融合</w:t>
      </w:r>
      <w:bookmarkEnd w:id="31"/>
    </w:p>
    <w:p w14:paraId="6E4A1682">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生在校内即可接受全方位实战操作，实现一步到位。学校根据交通运输运营模式，教学采取分岗式教学，课堂教学更注重实效，强调操作程序，强调操作规范。授课内容做到了与铁路客运各岗位规范的完整对接，并积极采用情境式教学，由学生选择就业方向实行定岗培养，上车进行实训、实习。实习过程中由客运段列车员培训，开展教学、帮带、管理，让学生真正了解岗位工作流程，熟悉操作标准，实现就业零距离。</w:t>
      </w:r>
    </w:p>
    <w:p w14:paraId="4DA72BCD">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案</w:t>
      </w:r>
      <w:r>
        <w:rPr>
          <w:rFonts w:hint="eastAsia" w:ascii="Times New Roman" w:hAnsi="Times New Roman" w:eastAsia="黑体" w:cs="黑体"/>
          <w:sz w:val="32"/>
          <w:szCs w:val="32"/>
          <w:lang w:val="en-US" w:eastAsia="zh-CN"/>
        </w:rPr>
        <w:t>列二：中餐烹任学徒制培养</w:t>
      </w:r>
    </w:p>
    <w:p w14:paraId="2BA58252">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2020年，我校开始实施“招生即招工、入校即入企、学校与企业双师联合培养”的技能人才培养新模式。学校同成都铁路局各客运段联合招工、招生,根据企业技能岗位的实际需要,企校双方共同设计人才培养方案,制订专业的教学标准，组织实施教学。</w:t>
      </w:r>
    </w:p>
    <w:p w14:paraId="40DC2A4E">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420" w:firstLineChars="200"/>
        <w:jc w:val="left"/>
        <w:textAlignment w:val="auto"/>
        <w:rPr>
          <w:rFonts w:hint="eastAsia" w:ascii="Times New Roman" w:hAnsi="Times New Roman" w:eastAsia="仿宋_GB2312" w:cs="仿宋_GB2312"/>
          <w:sz w:val="32"/>
          <w:szCs w:val="32"/>
          <w:lang w:val="en-US" w:eastAsia="zh-CN"/>
        </w:rPr>
      </w:pPr>
      <w:r>
        <w:rPr>
          <w:position w:val="-90"/>
        </w:rPr>
        <w:drawing>
          <wp:inline distT="0" distB="0" distL="0" distR="0">
            <wp:extent cx="5422265" cy="2869565"/>
            <wp:effectExtent l="0" t="0" r="6985" b="6985"/>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7"/>
                    <a:stretch>
                      <a:fillRect/>
                    </a:stretch>
                  </pic:blipFill>
                  <pic:spPr>
                    <a:xfrm>
                      <a:off x="0" y="0"/>
                      <a:ext cx="5422391" cy="2869691"/>
                    </a:xfrm>
                    <a:prstGeom prst="rect">
                      <a:avLst/>
                    </a:prstGeom>
                  </pic:spPr>
                </pic:pic>
              </a:graphicData>
            </a:graphic>
          </wp:inline>
        </w:drawing>
      </w:r>
    </w:p>
    <w:p w14:paraId="294751DD">
      <w:pPr>
        <w:pStyle w:val="4"/>
        <w:bidi w:val="0"/>
        <w:jc w:val="center"/>
        <w:rPr>
          <w:rFonts w:hint="default" w:ascii="Times New Roman" w:hAnsi="Times New Roman" w:eastAsia="黑体"/>
          <w:lang w:val="en-US" w:eastAsia="zh-CN"/>
        </w:rPr>
      </w:pPr>
      <w:r>
        <w:t xml:space="preserve">图 </w:t>
      </w:r>
      <w:r>
        <w:fldChar w:fldCharType="begin"/>
      </w:r>
      <w:r>
        <w:instrText xml:space="preserve"> SEQ 图 \* ARABIC </w:instrText>
      </w:r>
      <w:r>
        <w:fldChar w:fldCharType="separate"/>
      </w:r>
      <w:r>
        <w:t>10</w:t>
      </w:r>
      <w:r>
        <w:fldChar w:fldCharType="end"/>
      </w:r>
      <w:bookmarkStart w:id="32" w:name="_Toc12745"/>
      <w:r>
        <w:rPr>
          <w:rFonts w:hint="eastAsia"/>
          <w:lang w:val="en-US" w:eastAsia="zh-CN"/>
        </w:rPr>
        <w:t>烹饪专业学生在实操</w:t>
      </w:r>
      <w:bookmarkEnd w:id="32"/>
    </w:p>
    <w:p w14:paraId="6E0AC86F">
      <w:pPr>
        <w:pStyle w:val="2"/>
        <w:bidi w:val="0"/>
        <w:rPr>
          <w:rFonts w:hint="eastAsia" w:ascii="Times New Roman" w:hAnsi="Times New Roman"/>
          <w:lang w:val="en-US" w:eastAsia="zh-CN"/>
        </w:rPr>
      </w:pPr>
      <w:bookmarkStart w:id="33" w:name="_Toc30671"/>
      <w:r>
        <w:rPr>
          <w:rFonts w:hint="eastAsia" w:ascii="Times New Roman" w:hAnsi="Times New Roman"/>
          <w:lang w:val="en-US" w:eastAsia="zh-CN"/>
        </w:rPr>
        <w:t>五、服务贡献</w:t>
      </w:r>
      <w:bookmarkEnd w:id="33"/>
    </w:p>
    <w:p w14:paraId="10A8956B">
      <w:pPr>
        <w:pStyle w:val="3"/>
        <w:bidi w:val="0"/>
        <w:rPr>
          <w:rFonts w:hint="eastAsia" w:ascii="Times New Roman" w:hAnsi="Times New Roman"/>
          <w:lang w:val="en-US" w:eastAsia="zh-CN"/>
        </w:rPr>
      </w:pPr>
      <w:bookmarkStart w:id="34" w:name="_Toc21077"/>
      <w:r>
        <w:rPr>
          <w:rFonts w:hint="eastAsia" w:ascii="Times New Roman" w:hAnsi="Times New Roman"/>
          <w:lang w:val="en-US" w:eastAsia="zh-CN"/>
        </w:rPr>
        <w:t>（一）技术技能人才培养</w:t>
      </w:r>
      <w:bookmarkEnd w:id="34"/>
    </w:p>
    <w:p w14:paraId="017C2214">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学校毕业的学生业务能力较好，各项素质较高，能独立顶岗，企业评价较高，目前从学校毕业的学生在成都铁路各客运段实体就业的学生中，中国铁路总公司专运组工作4人、成都客运段动车组车长18人。</w:t>
      </w:r>
    </w:p>
    <w:p w14:paraId="614B3F51">
      <w:pPr>
        <w:pStyle w:val="3"/>
        <w:bidi w:val="0"/>
        <w:rPr>
          <w:rFonts w:hint="eastAsia" w:ascii="Times New Roman" w:hAnsi="Times New Roman"/>
          <w:lang w:val="en-US" w:eastAsia="zh-CN"/>
        </w:rPr>
      </w:pPr>
      <w:bookmarkStart w:id="35" w:name="_Toc15303"/>
      <w:r>
        <w:rPr>
          <w:rFonts w:hint="eastAsia" w:ascii="Times New Roman" w:hAnsi="Times New Roman"/>
          <w:lang w:val="en-US" w:eastAsia="zh-CN"/>
        </w:rPr>
        <w:t>（二）社会服务</w:t>
      </w:r>
      <w:bookmarkEnd w:id="35"/>
    </w:p>
    <w:p w14:paraId="6A95F7F4">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加强就业培训、提高就业与创业能力培训，以成都铁路局为依托，不断提升社会服务能力，服务南充区域经济发展，针对国内服务业各岗位存在的一系列服务意识、服务礼仪方面的不足，自主开发了客运专业系统培训及行业礼仪培训教案，并聘请国内资深专家亲临指导。</w:t>
      </w:r>
    </w:p>
    <w:p w14:paraId="59064616">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培训引入情景式、体验式、互动式、研讨式、项目式等培训方式，根据企业需求全方位、多角度的整合培训产品，培训体系、培训项目、培训课程切合企业持续发展的需要。主要包括：客运各岗位上岗前培训、客运业务培训、行业礼仪培训。量身打造“个性化”培训产品，本着市场变化和切合企业内需的理念，为企业量身定制精品课程培训包，并定期推出全新课程，企业自选，课程可参与专题培训或各岗位培训自选组合。</w:t>
      </w:r>
    </w:p>
    <w:p w14:paraId="2B8B5F64">
      <w:pPr>
        <w:pStyle w:val="3"/>
        <w:bidi w:val="0"/>
        <w:rPr>
          <w:rFonts w:hint="eastAsia" w:ascii="Times New Roman" w:hAnsi="Times New Roman"/>
          <w:lang w:val="en-US" w:eastAsia="zh-CN"/>
        </w:rPr>
      </w:pPr>
      <w:bookmarkStart w:id="36" w:name="_Toc31381"/>
      <w:r>
        <w:rPr>
          <w:rFonts w:hint="eastAsia" w:ascii="Times New Roman" w:hAnsi="Times New Roman"/>
          <w:lang w:val="en-US" w:eastAsia="zh-CN"/>
        </w:rPr>
        <w:t>（三）对口支援</w:t>
      </w:r>
      <w:bookmarkEnd w:id="36"/>
    </w:p>
    <w:p w14:paraId="4E239278">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校积极参与南充职业教育集团，南充职教学会与南充职工大学合作，支持专业建设，共享师资、实训、教材等教学资源。从军训开始，协助推进教育教学和学生管理工作的精细化管理。定期组织教师专业技能互助互学，提升教师的教学水平，安排教师在成都铁路局各客运段进行岗位实践活动。</w:t>
      </w:r>
    </w:p>
    <w:p w14:paraId="5151DDE6">
      <w:pPr>
        <w:pStyle w:val="2"/>
        <w:bidi w:val="0"/>
        <w:rPr>
          <w:rFonts w:hint="eastAsia" w:ascii="Times New Roman" w:hAnsi="Times New Roman"/>
          <w:lang w:val="en-US" w:eastAsia="zh-CN"/>
        </w:rPr>
      </w:pPr>
      <w:bookmarkStart w:id="37" w:name="_Toc23083"/>
      <w:r>
        <w:rPr>
          <w:rFonts w:hint="eastAsia" w:ascii="Times New Roman" w:hAnsi="Times New Roman"/>
          <w:lang w:val="en-US" w:eastAsia="zh-CN"/>
        </w:rPr>
        <w:t>六、面临挑战</w:t>
      </w:r>
      <w:bookmarkEnd w:id="37"/>
    </w:p>
    <w:p w14:paraId="224016F0">
      <w:pPr>
        <w:pStyle w:val="3"/>
        <w:bidi w:val="0"/>
        <w:rPr>
          <w:rFonts w:hint="eastAsia" w:ascii="Times New Roman" w:hAnsi="Times New Roman"/>
          <w:lang w:val="en-US" w:eastAsia="zh-CN"/>
        </w:rPr>
      </w:pPr>
      <w:bookmarkStart w:id="38" w:name="_Toc32532"/>
      <w:r>
        <w:rPr>
          <w:rFonts w:hint="eastAsia" w:ascii="Times New Roman" w:hAnsi="Times New Roman"/>
          <w:lang w:val="en-US" w:eastAsia="zh-CN"/>
        </w:rPr>
        <w:t>（一）存在问题</w:t>
      </w:r>
      <w:bookmarkEnd w:id="38"/>
    </w:p>
    <w:p w14:paraId="1C470A75">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1.教师结构还不合理，中高级教师所占比例低，年轻教师较多。</w:t>
      </w:r>
    </w:p>
    <w:p w14:paraId="2BE6859D">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教师是培养高素质学生的关键，加强年轻教师培养力度，保证人才培养质量。我校在师资建设过程中，一方面存在着专业教师数量不足的现象，另一方面现有的专业教师虽具备一定的技能优势，但青年教师较多，教学水平明显偏低。教学理念需不断更新，新招聘教师的业务技能亟待提升，这在一定程度上影响了人才培养模式改革、课程改革、教学模式改革的顺利进行，影响了专业建设的持续推进。</w:t>
      </w:r>
    </w:p>
    <w:p w14:paraId="5751DC6D">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教师考核激励机制需进一步创新。虽然我校运行了择优聘任制，并对教师进行了考核，但在具体的考核项目和结果评定方面还存在不足，无法激发所有教师的工作积极性，教师的薪资体系和工作成果考核需进一步调整。教师信息化、教学能力和科研能力需进一步提升，数字化资源库建设还不完善，对教学的促进作用不大。</w:t>
      </w:r>
    </w:p>
    <w:p w14:paraId="1A1E76A0">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3.校企合作力度不够。</w:t>
      </w:r>
    </w:p>
    <w:p w14:paraId="3000DFEA">
      <w:pPr>
        <w:pStyle w:val="3"/>
        <w:bidi w:val="0"/>
        <w:rPr>
          <w:rFonts w:hint="eastAsia" w:ascii="Times New Roman" w:hAnsi="Times New Roman"/>
          <w:lang w:val="en-US" w:eastAsia="zh-CN"/>
        </w:rPr>
      </w:pPr>
      <w:bookmarkStart w:id="39" w:name="_Toc15949"/>
      <w:r>
        <w:rPr>
          <w:rFonts w:hint="eastAsia" w:ascii="Times New Roman" w:hAnsi="Times New Roman"/>
          <w:lang w:val="en-US" w:eastAsia="zh-CN"/>
        </w:rPr>
        <w:t>（二）改进措施</w:t>
      </w:r>
      <w:bookmarkEnd w:id="39"/>
    </w:p>
    <w:p w14:paraId="1AD2825E">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1.加大教师继续续教育和政治学习，不断提高教师的学历和能力。借助交通运输企业，开展教师岗位培训和考核，提升教师的业务水平。实行师徒结对，按照提升计划开展多种形式的教师培训工作。</w:t>
      </w:r>
    </w:p>
    <w:p w14:paraId="41935638">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2.调整教师的考核体系，鼓励教师特色发展，形成专业特长，实行教师项目负责制，按成果兑现薪资。组织信息化教学比赛，加强培训工作，制定资源库建设方案。</w:t>
      </w:r>
    </w:p>
    <w:p w14:paraId="5BA06FF8">
      <w:pPr>
        <w:keepNext w:val="0"/>
        <w:keepLines w:val="0"/>
        <w:pageBreakBefore w:val="0"/>
        <w:widowControl w:val="0"/>
        <w:numPr>
          <w:numId w:val="0"/>
        </w:numPr>
        <w:kinsoku/>
        <w:wordWrap/>
        <w:overflowPunct/>
        <w:topLinePunct w:val="0"/>
        <w:autoSpaceDE/>
        <w:autoSpaceDN/>
        <w:bidi w:val="0"/>
        <w:adjustRightInd/>
        <w:snapToGrid/>
        <w:spacing w:line="300" w:lineRule="auto"/>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5.校企合作向纵深发展。进一步完善校企合作组织管理制度体系及运作机制，扩大合作内容及方式，提高实习、就业、教育培训、科技服务等方面的合作层次。使学校向企业办学方向转变。</w:t>
      </w:r>
    </w:p>
    <w:p w14:paraId="3C893E07">
      <w:pPr>
        <w:pStyle w:val="2"/>
        <w:bidi w:val="0"/>
        <w:ind w:left="0" w:leftChars="0" w:firstLine="0" w:firstLineChars="0"/>
        <w:outlineLvl w:val="9"/>
        <w:rPr>
          <w:rFonts w:hint="eastAsia" w:ascii="Times New Roman" w:hAnsi="Times New Roman"/>
          <w:lang w:val="en-US" w:eastAsia="zh-CN"/>
        </w:rPr>
      </w:pPr>
    </w:p>
    <w:p w14:paraId="6290E7E8">
      <w:pPr>
        <w:pStyle w:val="2"/>
        <w:bidi w:val="0"/>
        <w:ind w:left="0" w:leftChars="0" w:firstLine="0" w:firstLineChars="0"/>
        <w:outlineLvl w:val="9"/>
        <w:rPr>
          <w:rFonts w:hint="eastAsia" w:ascii="Times New Roman" w:hAnsi="Times New Roman"/>
          <w:lang w:val="en-US" w:eastAsia="zh-CN"/>
        </w:rPr>
      </w:pPr>
    </w:p>
    <w:p w14:paraId="6C34E965">
      <w:pPr>
        <w:pStyle w:val="2"/>
        <w:bidi w:val="0"/>
        <w:ind w:left="0" w:leftChars="0" w:firstLine="0" w:firstLineChars="0"/>
        <w:outlineLvl w:val="9"/>
        <w:rPr>
          <w:rFonts w:hint="eastAsia" w:ascii="Times New Roman" w:hAnsi="Times New Roman"/>
          <w:lang w:val="en-US" w:eastAsia="zh-CN"/>
        </w:rPr>
      </w:pPr>
    </w:p>
    <w:p w14:paraId="2F98E311">
      <w:pPr>
        <w:pStyle w:val="2"/>
        <w:bidi w:val="0"/>
        <w:ind w:left="0" w:leftChars="0" w:firstLine="0" w:firstLineChars="0"/>
        <w:outlineLvl w:val="9"/>
        <w:rPr>
          <w:rFonts w:hint="eastAsia" w:ascii="Times New Roman" w:hAnsi="Times New Roman"/>
          <w:lang w:val="en-US" w:eastAsia="zh-CN"/>
        </w:rPr>
      </w:pPr>
    </w:p>
    <w:p w14:paraId="61F0E26C">
      <w:pPr>
        <w:pStyle w:val="2"/>
        <w:bidi w:val="0"/>
        <w:ind w:left="0" w:leftChars="0" w:firstLine="0" w:firstLineChars="0"/>
        <w:outlineLvl w:val="9"/>
        <w:rPr>
          <w:rFonts w:hint="eastAsia" w:ascii="Times New Roman" w:hAnsi="Times New Roman"/>
          <w:lang w:val="en-US" w:eastAsia="zh-CN"/>
        </w:rPr>
      </w:pPr>
    </w:p>
    <w:p w14:paraId="75ECACED">
      <w:pPr>
        <w:pStyle w:val="2"/>
        <w:bidi w:val="0"/>
        <w:ind w:left="0" w:leftChars="0" w:firstLine="0" w:firstLineChars="0"/>
        <w:outlineLvl w:val="9"/>
        <w:rPr>
          <w:rFonts w:hint="eastAsia" w:ascii="Times New Roman" w:hAnsi="Times New Roman"/>
          <w:lang w:val="en-US" w:eastAsia="zh-CN"/>
        </w:rPr>
      </w:pPr>
    </w:p>
    <w:p w14:paraId="6564A8A5">
      <w:pPr>
        <w:rPr>
          <w:rFonts w:hint="default"/>
          <w:lang w:val="en-US" w:eastAsia="zh-CN"/>
        </w:rPr>
      </w:pPr>
    </w:p>
    <w:p w14:paraId="0F3CDE9D">
      <w:pPr>
        <w:rPr>
          <w:rFonts w:hint="default"/>
          <w:lang w:val="en-US" w:eastAsia="zh-CN"/>
        </w:rPr>
      </w:pPr>
    </w:p>
    <w:p w14:paraId="4C3E1D5A">
      <w:pPr>
        <w:rPr>
          <w:rFonts w:hint="default"/>
          <w:lang w:val="en-US" w:eastAsia="zh-CN"/>
        </w:rPr>
      </w:pPr>
    </w:p>
    <w:p w14:paraId="7E4480DF">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附表</w:t>
      </w:r>
    </w:p>
    <w:p w14:paraId="177BE63B">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left"/>
        <w:textAlignment w:val="auto"/>
        <w:rPr>
          <w:rFonts w:hint="eastAsia" w:ascii="Times New Roman" w:hAnsi="Times New Roman" w:eastAsiaTheme="majorEastAsia" w:cstheme="majorEastAsia"/>
          <w:sz w:val="28"/>
          <w:szCs w:val="28"/>
          <w:lang w:val="en-US" w:eastAsia="zh-CN"/>
        </w:rPr>
      </w:pPr>
      <w:r>
        <w:rPr>
          <w:rFonts w:hint="eastAsia" w:ascii="Times New Roman" w:hAnsi="Times New Roman" w:eastAsiaTheme="majorEastAsia" w:cstheme="majorEastAsia"/>
          <w:sz w:val="28"/>
          <w:szCs w:val="28"/>
          <w:lang w:val="en-US" w:eastAsia="zh-CN"/>
        </w:rPr>
        <w:drawing>
          <wp:inline distT="0" distB="0" distL="114300" distR="114300">
            <wp:extent cx="5760720" cy="4361815"/>
            <wp:effectExtent l="0" t="0" r="11430" b="635"/>
            <wp:docPr id="6" name="图片 6" descr="表1 人才培养质量计分卡_ne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表1 人才培养质量计分卡_new (1)"/>
                    <pic:cNvPicPr>
                      <a:picLocks noChangeAspect="1"/>
                    </pic:cNvPicPr>
                  </pic:nvPicPr>
                  <pic:blipFill>
                    <a:blip r:embed="rId18"/>
                    <a:stretch>
                      <a:fillRect/>
                    </a:stretch>
                  </pic:blipFill>
                  <pic:spPr>
                    <a:xfrm>
                      <a:off x="0" y="0"/>
                      <a:ext cx="5760720" cy="4361815"/>
                    </a:xfrm>
                    <a:prstGeom prst="rect">
                      <a:avLst/>
                    </a:prstGeom>
                  </pic:spPr>
                </pic:pic>
              </a:graphicData>
            </a:graphic>
          </wp:inline>
        </w:drawing>
      </w:r>
    </w:p>
    <w:p w14:paraId="758CABC2">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left"/>
        <w:textAlignment w:val="auto"/>
        <w:rPr>
          <w:rFonts w:hint="eastAsia" w:ascii="Times New Roman" w:hAnsi="Times New Roman" w:eastAsiaTheme="majorEastAsia" w:cstheme="majorEastAsia"/>
          <w:sz w:val="28"/>
          <w:szCs w:val="28"/>
          <w:lang w:val="en-US" w:eastAsia="zh-CN"/>
        </w:rPr>
      </w:pPr>
    </w:p>
    <w:p w14:paraId="2830147C">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left"/>
        <w:textAlignment w:val="auto"/>
        <w:rPr>
          <w:rFonts w:hint="eastAsia" w:ascii="Times New Roman" w:hAnsi="Times New Roman" w:eastAsiaTheme="majorEastAsia" w:cstheme="majorEastAsia"/>
          <w:sz w:val="28"/>
          <w:szCs w:val="28"/>
          <w:lang w:val="en-US" w:eastAsia="zh-CN"/>
        </w:rPr>
      </w:pPr>
    </w:p>
    <w:p w14:paraId="1407D41B">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left"/>
        <w:textAlignment w:val="auto"/>
        <w:rPr>
          <w:rFonts w:hint="eastAsia" w:ascii="Times New Roman" w:hAnsi="Times New Roman" w:eastAsiaTheme="majorEastAsia" w:cstheme="majorEastAsia"/>
          <w:sz w:val="28"/>
          <w:szCs w:val="28"/>
          <w:lang w:val="en-US" w:eastAsia="zh-CN"/>
        </w:rPr>
      </w:pPr>
    </w:p>
    <w:p w14:paraId="3D7D5F41">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left"/>
        <w:textAlignment w:val="auto"/>
        <w:rPr>
          <w:rFonts w:hint="eastAsia" w:ascii="Times New Roman" w:hAnsi="Times New Roman" w:eastAsiaTheme="majorEastAsia" w:cstheme="majorEastAsia"/>
          <w:sz w:val="28"/>
          <w:szCs w:val="28"/>
          <w:lang w:val="en-US" w:eastAsia="zh-CN"/>
        </w:rPr>
      </w:pPr>
    </w:p>
    <w:p w14:paraId="1604083F">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left"/>
        <w:textAlignment w:val="auto"/>
        <w:rPr>
          <w:rFonts w:hint="eastAsia" w:ascii="Times New Roman" w:hAnsi="Times New Roman" w:eastAsiaTheme="majorEastAsia" w:cstheme="majorEastAsia"/>
          <w:sz w:val="28"/>
          <w:szCs w:val="28"/>
          <w:lang w:val="en-US" w:eastAsia="zh-CN"/>
        </w:rPr>
      </w:pPr>
    </w:p>
    <w:p w14:paraId="3DF4CAA3">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left"/>
        <w:textAlignment w:val="auto"/>
        <w:rPr>
          <w:rFonts w:hint="eastAsia" w:ascii="Times New Roman" w:hAnsi="Times New Roman" w:eastAsiaTheme="majorEastAsia" w:cstheme="majorEastAsia"/>
          <w:sz w:val="28"/>
          <w:szCs w:val="28"/>
          <w:lang w:val="en-US" w:eastAsia="zh-CN"/>
        </w:rPr>
      </w:pPr>
    </w:p>
    <w:p w14:paraId="77461338">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left"/>
        <w:textAlignment w:val="auto"/>
        <w:rPr>
          <w:rFonts w:hint="eastAsia" w:ascii="Times New Roman" w:hAnsi="Times New Roman" w:eastAsiaTheme="majorEastAsia" w:cstheme="majorEastAsia"/>
          <w:sz w:val="28"/>
          <w:szCs w:val="28"/>
          <w:lang w:val="en-US" w:eastAsia="zh-CN"/>
        </w:rPr>
      </w:pPr>
    </w:p>
    <w:p w14:paraId="7194782C">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left"/>
        <w:textAlignment w:val="auto"/>
        <w:rPr>
          <w:rFonts w:hint="eastAsia" w:ascii="Times New Roman" w:hAnsi="Times New Roman" w:eastAsiaTheme="majorEastAsia" w:cstheme="majorEastAsia"/>
          <w:sz w:val="28"/>
          <w:szCs w:val="28"/>
          <w:lang w:val="en-US" w:eastAsia="zh-CN"/>
        </w:rPr>
      </w:pPr>
    </w:p>
    <w:p w14:paraId="4215F888">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left"/>
        <w:textAlignment w:val="auto"/>
        <w:rPr>
          <w:rFonts w:hint="eastAsia" w:ascii="Times New Roman" w:hAnsi="Times New Roman" w:eastAsiaTheme="majorEastAsia" w:cstheme="majorEastAsia"/>
          <w:sz w:val="28"/>
          <w:szCs w:val="28"/>
          <w:lang w:val="en-US" w:eastAsia="zh-CN"/>
        </w:rPr>
      </w:pPr>
    </w:p>
    <w:p w14:paraId="5B397A94">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left"/>
        <w:textAlignment w:val="auto"/>
        <w:rPr>
          <w:rFonts w:hint="eastAsia" w:ascii="Times New Roman" w:hAnsi="Times New Roman" w:eastAsiaTheme="majorEastAsia" w:cstheme="majorEastAsia"/>
          <w:sz w:val="28"/>
          <w:szCs w:val="28"/>
          <w:lang w:val="en-US" w:eastAsia="zh-CN"/>
        </w:rPr>
      </w:pPr>
    </w:p>
    <w:p w14:paraId="30B3F1F5">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left"/>
        <w:textAlignment w:val="auto"/>
        <w:rPr>
          <w:rFonts w:hint="eastAsia" w:ascii="Times New Roman" w:hAnsi="Times New Roman" w:eastAsiaTheme="majorEastAsia" w:cstheme="majorEastAsia"/>
          <w:sz w:val="28"/>
          <w:szCs w:val="28"/>
          <w:lang w:val="en-US" w:eastAsia="zh-CN"/>
        </w:rPr>
      </w:pPr>
    </w:p>
    <w:p w14:paraId="637A3699">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left"/>
        <w:textAlignment w:val="auto"/>
        <w:rPr>
          <w:rFonts w:hint="eastAsia" w:ascii="Times New Roman" w:hAnsi="Times New Roman" w:eastAsiaTheme="majorEastAsia" w:cstheme="majorEastAsia"/>
          <w:sz w:val="28"/>
          <w:szCs w:val="28"/>
          <w:lang w:val="en-US" w:eastAsia="zh-CN"/>
        </w:rPr>
      </w:pPr>
    </w:p>
    <w:p w14:paraId="20948DFC">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left"/>
        <w:textAlignment w:val="auto"/>
        <w:rPr>
          <w:rFonts w:hint="eastAsia" w:ascii="Times New Roman" w:hAnsi="Times New Roman" w:eastAsiaTheme="majorEastAsia" w:cstheme="majorEastAsia"/>
          <w:sz w:val="28"/>
          <w:szCs w:val="28"/>
          <w:lang w:val="en-US" w:eastAsia="zh-CN"/>
        </w:rPr>
      </w:pPr>
    </w:p>
    <w:p w14:paraId="0BE246E4">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left"/>
        <w:textAlignment w:val="auto"/>
        <w:rPr>
          <w:rFonts w:hint="eastAsia" w:ascii="Times New Roman" w:hAnsi="Times New Roman" w:eastAsiaTheme="majorEastAsia" w:cstheme="majorEastAsia"/>
          <w:sz w:val="28"/>
          <w:szCs w:val="28"/>
          <w:lang w:val="en-US" w:eastAsia="zh-CN"/>
        </w:rPr>
      </w:pPr>
    </w:p>
    <w:p w14:paraId="23BD8BA1">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left"/>
        <w:textAlignment w:val="auto"/>
        <w:rPr>
          <w:rFonts w:hint="eastAsia" w:ascii="Times New Roman" w:hAnsi="Times New Roman" w:eastAsiaTheme="majorEastAsia" w:cstheme="majorEastAsia"/>
          <w:sz w:val="28"/>
          <w:szCs w:val="28"/>
          <w:lang w:val="en-US" w:eastAsia="zh-CN"/>
        </w:rPr>
      </w:pPr>
    </w:p>
    <w:p w14:paraId="5DDAA81C">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r>
        <w:rPr>
          <w:rFonts w:hint="eastAsia" w:ascii="Times New Roman" w:hAnsi="Times New Roman" w:eastAsiaTheme="majorEastAsia" w:cstheme="majorEastAsia"/>
          <w:sz w:val="28"/>
          <w:szCs w:val="28"/>
          <w:lang w:val="en-US" w:eastAsia="zh-CN"/>
        </w:rPr>
        <w:drawing>
          <wp:inline distT="0" distB="0" distL="114300" distR="114300">
            <wp:extent cx="3587115" cy="8711565"/>
            <wp:effectExtent l="0" t="0" r="13335" b="13335"/>
            <wp:docPr id="7" name="图片 7" descr="表3 教学资源表_ne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表3 教学资源表_new (1)"/>
                    <pic:cNvPicPr>
                      <a:picLocks noChangeAspect="1"/>
                    </pic:cNvPicPr>
                  </pic:nvPicPr>
                  <pic:blipFill>
                    <a:blip r:embed="rId19"/>
                    <a:stretch>
                      <a:fillRect/>
                    </a:stretch>
                  </pic:blipFill>
                  <pic:spPr>
                    <a:xfrm>
                      <a:off x="0" y="0"/>
                      <a:ext cx="3587115" cy="8711565"/>
                    </a:xfrm>
                    <a:prstGeom prst="rect">
                      <a:avLst/>
                    </a:prstGeom>
                  </pic:spPr>
                </pic:pic>
              </a:graphicData>
            </a:graphic>
          </wp:inline>
        </w:drawing>
      </w:r>
    </w:p>
    <w:p w14:paraId="49554A1F">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r>
        <w:rPr>
          <w:rFonts w:hint="eastAsia" w:ascii="Times New Roman" w:hAnsi="Times New Roman" w:eastAsiaTheme="majorEastAsia" w:cstheme="majorEastAsia"/>
          <w:sz w:val="28"/>
          <w:szCs w:val="28"/>
          <w:lang w:val="en-US" w:eastAsia="zh-CN"/>
        </w:rPr>
        <w:drawing>
          <wp:inline distT="0" distB="0" distL="114300" distR="114300">
            <wp:extent cx="5760720" cy="6172200"/>
            <wp:effectExtent l="0" t="0" r="11430" b="0"/>
            <wp:docPr id="8" name="图片 8" descr="表4 服务贡献表_ne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表4 服务贡献表_new (1)"/>
                    <pic:cNvPicPr>
                      <a:picLocks noChangeAspect="1"/>
                    </pic:cNvPicPr>
                  </pic:nvPicPr>
                  <pic:blipFill>
                    <a:blip r:embed="rId20"/>
                    <a:stretch>
                      <a:fillRect/>
                    </a:stretch>
                  </pic:blipFill>
                  <pic:spPr>
                    <a:xfrm>
                      <a:off x="0" y="0"/>
                      <a:ext cx="5760720" cy="6172200"/>
                    </a:xfrm>
                    <a:prstGeom prst="rect">
                      <a:avLst/>
                    </a:prstGeom>
                  </pic:spPr>
                </pic:pic>
              </a:graphicData>
            </a:graphic>
          </wp:inline>
        </w:drawing>
      </w:r>
    </w:p>
    <w:p w14:paraId="654B516A">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4BE8BA87">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4D09C9D8">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7C383380">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0151279F">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3349AE82">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6F6B6EC1">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27C77B6F">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7A6D9E28">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49CD1954">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r>
        <w:rPr>
          <w:rFonts w:hint="eastAsia" w:ascii="Times New Roman" w:hAnsi="Times New Roman" w:eastAsiaTheme="majorEastAsia" w:cstheme="majorEastAsia"/>
          <w:sz w:val="28"/>
          <w:szCs w:val="28"/>
          <w:lang w:val="en-US" w:eastAsia="zh-CN"/>
        </w:rPr>
        <w:drawing>
          <wp:inline distT="0" distB="0" distL="114300" distR="114300">
            <wp:extent cx="5760720" cy="5760720"/>
            <wp:effectExtent l="0" t="0" r="11430" b="11430"/>
            <wp:docPr id="9" name="图片 9" descr="表5 国际影响表_ne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表5 国际影响表_new (1)"/>
                    <pic:cNvPicPr>
                      <a:picLocks noChangeAspect="1"/>
                    </pic:cNvPicPr>
                  </pic:nvPicPr>
                  <pic:blipFill>
                    <a:blip r:embed="rId21"/>
                    <a:stretch>
                      <a:fillRect/>
                    </a:stretch>
                  </pic:blipFill>
                  <pic:spPr>
                    <a:xfrm>
                      <a:off x="0" y="0"/>
                      <a:ext cx="5760720" cy="5760720"/>
                    </a:xfrm>
                    <a:prstGeom prst="rect">
                      <a:avLst/>
                    </a:prstGeom>
                  </pic:spPr>
                </pic:pic>
              </a:graphicData>
            </a:graphic>
          </wp:inline>
        </w:drawing>
      </w:r>
    </w:p>
    <w:p w14:paraId="5CBEF363">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193A1354">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6856CA51">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5A33CE65">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7C276C59">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1B6D010F">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6C9B8C7E">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7517E17B">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506CF0AB">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616FCA82">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5298B394">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p>
    <w:p w14:paraId="2212A511">
      <w:pPr>
        <w:keepNext w:val="0"/>
        <w:keepLines w:val="0"/>
        <w:pageBreakBefore w:val="0"/>
        <w:widowControl w:val="0"/>
        <w:numPr>
          <w:numId w:val="0"/>
        </w:numPr>
        <w:kinsoku/>
        <w:wordWrap/>
        <w:overflowPunct/>
        <w:topLinePunct w:val="0"/>
        <w:autoSpaceDE/>
        <w:autoSpaceDN/>
        <w:bidi w:val="0"/>
        <w:adjustRightInd/>
        <w:snapToGrid/>
        <w:spacing w:line="300" w:lineRule="auto"/>
        <w:ind w:leftChars="0"/>
        <w:jc w:val="center"/>
        <w:textAlignment w:val="auto"/>
        <w:rPr>
          <w:rFonts w:hint="eastAsia" w:ascii="Times New Roman" w:hAnsi="Times New Roman" w:eastAsiaTheme="majorEastAsia" w:cstheme="majorEastAsia"/>
          <w:sz w:val="28"/>
          <w:szCs w:val="28"/>
          <w:lang w:val="en-US" w:eastAsia="zh-CN"/>
        </w:rPr>
      </w:pPr>
      <w:r>
        <w:rPr>
          <w:rFonts w:hint="eastAsia" w:ascii="Times New Roman" w:hAnsi="Times New Roman" w:eastAsiaTheme="majorEastAsia" w:cstheme="majorEastAsia"/>
          <w:sz w:val="28"/>
          <w:szCs w:val="28"/>
          <w:lang w:val="en-US" w:eastAsia="zh-CN"/>
        </w:rPr>
        <w:drawing>
          <wp:inline distT="0" distB="0" distL="114300" distR="114300">
            <wp:extent cx="5760720" cy="5120640"/>
            <wp:effectExtent l="0" t="0" r="11430" b="3810"/>
            <wp:docPr id="11" name="图片 11" descr="表6 落实政策表_ne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表6 落实政策表_new (1)"/>
                    <pic:cNvPicPr>
                      <a:picLocks noChangeAspect="1"/>
                    </pic:cNvPicPr>
                  </pic:nvPicPr>
                  <pic:blipFill>
                    <a:blip r:embed="rId22"/>
                    <a:stretch>
                      <a:fillRect/>
                    </a:stretch>
                  </pic:blipFill>
                  <pic:spPr>
                    <a:xfrm>
                      <a:off x="0" y="0"/>
                      <a:ext cx="5760720" cy="5120640"/>
                    </a:xfrm>
                    <a:prstGeom prst="rect">
                      <a:avLst/>
                    </a:prstGeom>
                  </pic:spPr>
                </pic:pic>
              </a:graphicData>
            </a:graphic>
          </wp:inline>
        </w:drawing>
      </w:r>
    </w:p>
    <w:sectPr>
      <w:footerReference r:id="rId3" w:type="default"/>
      <w:pgSz w:w="11906" w:h="16838"/>
      <w:pgMar w:top="1701" w:right="1417" w:bottom="1417" w:left="1417" w:header="851" w:footer="992" w:gutter="0"/>
      <w:paperSrc/>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E1E4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DD067E">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1ADD067E">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42012"/>
    <w:rsid w:val="156B7050"/>
    <w:rsid w:val="1EA51D2D"/>
    <w:rsid w:val="20774D1A"/>
    <w:rsid w:val="2CAE1BBE"/>
    <w:rsid w:val="5BB44B73"/>
    <w:rsid w:val="5D5578AC"/>
    <w:rsid w:val="5F114953"/>
    <w:rsid w:val="62724E26"/>
    <w:rsid w:val="64433920"/>
    <w:rsid w:val="6A782145"/>
    <w:rsid w:val="77A0724E"/>
    <w:rsid w:val="77CC4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Lines="100" w:beforeAutospacing="0" w:after="100" w:afterLines="100" w:afterAutospacing="0" w:line="300" w:lineRule="auto"/>
      <w:ind w:firstLine="420" w:firstLineChars="200"/>
      <w:jc w:val="left"/>
      <w:outlineLvl w:val="0"/>
    </w:pPr>
    <w:rPr>
      <w:rFonts w:eastAsia="黑体" w:asciiTheme="minorAscii" w:hAnsiTheme="minorAscii"/>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300" w:lineRule="auto"/>
      <w:ind w:firstLine="420" w:firstLineChars="200"/>
      <w:jc w:val="left"/>
      <w:outlineLvl w:val="1"/>
    </w:pPr>
    <w:rPr>
      <w:rFonts w:ascii="Arial" w:hAnsi="Arial" w:eastAsia="楷体"/>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sz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able of figures"/>
    <w:basedOn w:val="1"/>
    <w:next w:val="1"/>
    <w:uiPriority w:val="0"/>
    <w:pPr>
      <w:ind w:leftChars="200" w:hanging="200" w:hangingChars="200"/>
    </w:pPr>
  </w:style>
  <w:style w:type="paragraph" w:customStyle="1" w:styleId="10">
    <w:name w:val="Table Text"/>
    <w:basedOn w:val="1"/>
    <w:semiHidden/>
    <w:qFormat/>
    <w:uiPriority w:val="0"/>
    <w:rPr>
      <w:rFonts w:ascii="楷体" w:hAnsi="楷体" w:eastAsia="楷体" w:cs="楷体"/>
      <w:sz w:val="24"/>
      <w:szCs w:val="24"/>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WPSOffice手动目录 1"/>
    <w:uiPriority w:val="0"/>
    <w:pPr>
      <w:ind w:leftChars="0"/>
    </w:pPr>
    <w:rPr>
      <w:sz w:val="20"/>
      <w:szCs w:val="20"/>
    </w:rPr>
  </w:style>
  <w:style w:type="paragraph" w:customStyle="1" w:styleId="13">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8287</Words>
  <Characters>8458</Characters>
  <Lines>0</Lines>
  <Paragraphs>0</Paragraphs>
  <TotalTime>7</TotalTime>
  <ScaleCrop>false</ScaleCrop>
  <LinksUpToDate>false</LinksUpToDate>
  <CharactersWithSpaces>10467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2025-01-06T10:12:05Z</dcterms:created>
  <dc:creator>Administrator</dc:creator>
  <cp:lastModifiedBy>乱花渐欲迷人眼</cp:lastModifiedBy>
  <dcterms:modified xsi:type="dcterms:W3CDTF">2025-01-06T11:14:27Z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eyJoZGlkIjoiMGUyNWE0ZDU4YzMzOWMxNjlmMjU2NzMyMDRmZDE3MGYiLCJ1c2VySWQiOiIyMjUwNDE0MzcifQ==</vt:lpwstr>
  </property>
  <property fmtid="{D5CDD505-2E9C-101B-9397-08002B2CF9AE}" pid="4" name="ICV">
    <vt:lpwstr>FA6AA8D0988C4E34BF295D97348DAEAE_12</vt:lpwstr>
  </property>
</Properties>
</file>